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40881" w14:textId="77777777" w:rsidR="008214B3" w:rsidRPr="00596C25" w:rsidRDefault="008214B3">
      <w:pPr>
        <w:spacing w:line="1" w:lineRule="exact"/>
        <w:rPr>
          <w:rFonts w:ascii="Times New Roman" w:hAnsi="Times New Roman" w:cs="Times New Roman"/>
        </w:rPr>
      </w:pPr>
    </w:p>
    <w:p w14:paraId="67CBC3D5" w14:textId="77777777" w:rsidR="000B7645" w:rsidRPr="00596C25" w:rsidRDefault="000B7645" w:rsidP="000B7645">
      <w:pPr>
        <w:jc w:val="center"/>
        <w:rPr>
          <w:rFonts w:ascii="Times New Roman" w:hAnsi="Times New Roman" w:cs="Times New Roman"/>
        </w:rPr>
      </w:pPr>
    </w:p>
    <w:p w14:paraId="0F24A4D7" w14:textId="0E6C4415" w:rsidR="008214B3" w:rsidRPr="00596C25" w:rsidRDefault="00AF0354" w:rsidP="000B7645">
      <w:pPr>
        <w:jc w:val="center"/>
        <w:rPr>
          <w:rFonts w:ascii="Times New Roman" w:hAnsi="Times New Roman" w:cs="Times New Roman"/>
        </w:rPr>
      </w:pPr>
      <w:r w:rsidRPr="009F4DA4">
        <w:rPr>
          <w:rFonts w:ascii="Times New Roman" w:hAnsi="Times New Roman" w:cs="Times New Roman"/>
          <w:color w:val="auto"/>
        </w:rPr>
        <w:t>202</w:t>
      </w:r>
      <w:r w:rsidR="00CB7F15">
        <w:rPr>
          <w:rFonts w:ascii="Times New Roman" w:hAnsi="Times New Roman" w:cs="Times New Roman"/>
          <w:color w:val="auto"/>
        </w:rPr>
        <w:t>2</w:t>
      </w:r>
      <w:r w:rsidRPr="009F4DA4">
        <w:rPr>
          <w:rFonts w:ascii="Times New Roman" w:hAnsi="Times New Roman" w:cs="Times New Roman"/>
          <w:color w:val="auto"/>
        </w:rPr>
        <w:t xml:space="preserve"> M</w:t>
      </w:r>
      <w:r w:rsidR="000716C2">
        <w:rPr>
          <w:rFonts w:ascii="Times New Roman" w:hAnsi="Times New Roman" w:cs="Times New Roman"/>
          <w:color w:val="auto"/>
        </w:rPr>
        <w:t xml:space="preserve">ETŲ </w:t>
      </w:r>
      <w:r w:rsidRPr="00596C25">
        <w:rPr>
          <w:rFonts w:ascii="Times New Roman" w:hAnsi="Times New Roman" w:cs="Times New Roman"/>
        </w:rPr>
        <w:t>FINANSINIŲ ATASKAITŲ RINKINIO</w:t>
      </w:r>
      <w:r w:rsidRPr="00596C25">
        <w:rPr>
          <w:rFonts w:ascii="Times New Roman" w:hAnsi="Times New Roman" w:cs="Times New Roman"/>
        </w:rPr>
        <w:br/>
        <w:t>AIŠKINAMASIS RAŠTAS</w:t>
      </w:r>
    </w:p>
    <w:p w14:paraId="0BD47326" w14:textId="77777777" w:rsidR="000B7645" w:rsidRPr="00596C25" w:rsidRDefault="000B7645" w:rsidP="000B7645">
      <w:pPr>
        <w:jc w:val="center"/>
        <w:rPr>
          <w:rFonts w:ascii="Times New Roman" w:hAnsi="Times New Roman" w:cs="Times New Roman"/>
        </w:rPr>
      </w:pPr>
    </w:p>
    <w:p w14:paraId="70521E44" w14:textId="77777777" w:rsidR="008214B3" w:rsidRPr="000716C2" w:rsidRDefault="00AF0354">
      <w:pPr>
        <w:pStyle w:val="Pagrindinistekstas"/>
        <w:numPr>
          <w:ilvl w:val="0"/>
          <w:numId w:val="1"/>
        </w:numPr>
        <w:tabs>
          <w:tab w:val="left" w:pos="354"/>
        </w:tabs>
        <w:spacing w:after="140" w:line="396" w:lineRule="auto"/>
        <w:jc w:val="center"/>
        <w:rPr>
          <w:b/>
          <w:sz w:val="24"/>
          <w:szCs w:val="24"/>
        </w:rPr>
      </w:pPr>
      <w:bookmarkStart w:id="0" w:name="bookmark3"/>
      <w:bookmarkEnd w:id="0"/>
      <w:r w:rsidRPr="000716C2">
        <w:rPr>
          <w:b/>
          <w:sz w:val="24"/>
          <w:szCs w:val="24"/>
        </w:rPr>
        <w:t>BENDROJI DALIS</w:t>
      </w:r>
    </w:p>
    <w:p w14:paraId="0FDB1F50" w14:textId="7F854E1B" w:rsidR="000716C2" w:rsidRDefault="00B6265F" w:rsidP="00B6265F">
      <w:pPr>
        <w:pStyle w:val="Style"/>
        <w:tabs>
          <w:tab w:val="left" w:pos="426"/>
          <w:tab w:val="left" w:pos="567"/>
        </w:tabs>
        <w:spacing w:before="25" w:after="25" w:line="300" w:lineRule="auto"/>
        <w:jc w:val="both"/>
        <w:rPr>
          <w:rFonts w:ascii="Times New Roman" w:hAnsi="Times New Roman" w:cs="Times New Roman"/>
          <w:lang w:val="lt-LT"/>
        </w:rPr>
      </w:pPr>
      <w:r>
        <w:rPr>
          <w:rFonts w:ascii="Times New Roman" w:hAnsi="Times New Roman" w:cs="Times New Roman"/>
          <w:lang w:val="lt-LT"/>
        </w:rPr>
        <w:t xml:space="preserve">          1. </w:t>
      </w:r>
      <w:r w:rsidR="000716C2">
        <w:rPr>
          <w:rFonts w:ascii="Times New Roman" w:hAnsi="Times New Roman" w:cs="Times New Roman"/>
          <w:lang w:val="lt-LT"/>
        </w:rPr>
        <w:t xml:space="preserve">Šiaulių lopšelis-darželis „Bitė“ – Šiaulių miesto savivaldybės biudžetinė įstaiga, kodas 190528774, buveinės adresas – Lieporių g. 4, LT-78244, Šiauliai. </w:t>
      </w:r>
    </w:p>
    <w:p w14:paraId="644CED3E" w14:textId="183F5183" w:rsidR="000716C2" w:rsidRDefault="000716C2" w:rsidP="00B6265F">
      <w:pPr>
        <w:pStyle w:val="Style"/>
        <w:numPr>
          <w:ilvl w:val="0"/>
          <w:numId w:val="1"/>
        </w:numPr>
        <w:tabs>
          <w:tab w:val="left" w:pos="284"/>
          <w:tab w:val="left" w:pos="851"/>
          <w:tab w:val="left" w:pos="1134"/>
        </w:tabs>
        <w:spacing w:before="25" w:after="25" w:line="300" w:lineRule="auto"/>
        <w:ind w:firstLine="567"/>
        <w:jc w:val="both"/>
        <w:rPr>
          <w:rFonts w:ascii="Times New Roman" w:hAnsi="Times New Roman" w:cs="Times New Roman"/>
          <w:lang w:val="lt-LT"/>
        </w:rPr>
      </w:pPr>
      <w:r>
        <w:rPr>
          <w:rFonts w:ascii="Times New Roman" w:hAnsi="Times New Roman" w:cs="Times New Roman"/>
          <w:lang w:val="lt-LT"/>
        </w:rPr>
        <w:t>Šiaulių lopšelis-darželis „Bitė“ pagrindinė vykdoma veikla – ikimokyklinis ugdymas. 202</w:t>
      </w:r>
      <w:r w:rsidR="00CB7F15">
        <w:rPr>
          <w:rFonts w:ascii="Times New Roman" w:hAnsi="Times New Roman" w:cs="Times New Roman"/>
          <w:lang w:val="lt-LT"/>
        </w:rPr>
        <w:t>2</w:t>
      </w:r>
      <w:r>
        <w:rPr>
          <w:rFonts w:ascii="Times New Roman" w:hAnsi="Times New Roman" w:cs="Times New Roman"/>
          <w:lang w:val="lt-LT"/>
        </w:rPr>
        <w:t xml:space="preserve"> m. gruodžio 31 d. įstaigoje dirbo </w:t>
      </w:r>
      <w:r w:rsidR="00661581">
        <w:rPr>
          <w:rFonts w:ascii="Times New Roman" w:hAnsi="Times New Roman" w:cs="Times New Roman"/>
          <w:lang w:val="lt-LT"/>
        </w:rPr>
        <w:t>63</w:t>
      </w:r>
      <w:r>
        <w:rPr>
          <w:rFonts w:ascii="Times New Roman" w:hAnsi="Times New Roman" w:cs="Times New Roman"/>
          <w:lang w:val="lt-LT"/>
        </w:rPr>
        <w:t xml:space="preserve"> darbuotojai</w:t>
      </w:r>
      <w:r w:rsidR="002E62BD">
        <w:rPr>
          <w:rFonts w:ascii="Times New Roman" w:hAnsi="Times New Roman" w:cs="Times New Roman"/>
          <w:lang w:val="lt-LT"/>
        </w:rPr>
        <w:t>.</w:t>
      </w:r>
    </w:p>
    <w:p w14:paraId="1CE7E76A" w14:textId="1A7E6DCB" w:rsidR="000716C2" w:rsidRDefault="000716C2" w:rsidP="00B6265F">
      <w:pPr>
        <w:pStyle w:val="Style"/>
        <w:numPr>
          <w:ilvl w:val="0"/>
          <w:numId w:val="1"/>
        </w:numPr>
        <w:tabs>
          <w:tab w:val="left" w:pos="284"/>
          <w:tab w:val="left" w:pos="851"/>
          <w:tab w:val="left" w:pos="1134"/>
        </w:tabs>
        <w:spacing w:before="25" w:after="25" w:line="300" w:lineRule="auto"/>
        <w:ind w:firstLine="567"/>
        <w:jc w:val="both"/>
        <w:rPr>
          <w:rFonts w:ascii="Times New Roman" w:hAnsi="Times New Roman" w:cs="Times New Roman"/>
          <w:lang w:val="lt-LT"/>
        </w:rPr>
      </w:pPr>
      <w:r>
        <w:rPr>
          <w:rFonts w:ascii="Times New Roman" w:hAnsi="Times New Roman" w:cs="Times New Roman"/>
          <w:lang w:val="lt-LT"/>
        </w:rPr>
        <w:t xml:space="preserve">Šiaulių miesto savivaldybės biudžetinė įstaiga Šiaulių lopšelis-darželis „Bitė“ sudaro ir teikia atskirus žemesniojo lygio finansinių ataskaitų ir biudžeto vykdymo ataskaitų rinkinius. </w:t>
      </w:r>
    </w:p>
    <w:p w14:paraId="07A57C57" w14:textId="150AE844" w:rsidR="000716C2" w:rsidRDefault="000716C2" w:rsidP="00B6265F">
      <w:pPr>
        <w:pStyle w:val="Style"/>
        <w:numPr>
          <w:ilvl w:val="0"/>
          <w:numId w:val="1"/>
        </w:numPr>
        <w:tabs>
          <w:tab w:val="left" w:pos="284"/>
          <w:tab w:val="left" w:pos="851"/>
        </w:tabs>
        <w:spacing w:before="25" w:after="25" w:line="300" w:lineRule="auto"/>
        <w:ind w:firstLine="567"/>
        <w:jc w:val="both"/>
        <w:rPr>
          <w:rFonts w:ascii="Times New Roman" w:hAnsi="Times New Roman" w:cs="Times New Roman"/>
          <w:lang w:val="lt-LT"/>
        </w:rPr>
      </w:pPr>
      <w:r>
        <w:rPr>
          <w:rFonts w:ascii="Times New Roman" w:hAnsi="Times New Roman" w:cs="Times New Roman"/>
          <w:lang w:val="lt-LT"/>
        </w:rPr>
        <w:t xml:space="preserve">Šiaulių lopšelis-darželis „Bitė“ </w:t>
      </w:r>
      <w:proofErr w:type="spellStart"/>
      <w:r w:rsidR="00904A67">
        <w:rPr>
          <w:rFonts w:ascii="Times New Roman" w:hAnsi="Times New Roman" w:cs="Times New Roman"/>
        </w:rPr>
        <w:t>k</w:t>
      </w:r>
      <w:r w:rsidR="00904A67" w:rsidRPr="00F31477">
        <w:rPr>
          <w:rFonts w:ascii="Times New Roman" w:hAnsi="Times New Roman" w:cs="Times New Roman"/>
        </w:rPr>
        <w:t>ontroliuojamų</w:t>
      </w:r>
      <w:proofErr w:type="spellEnd"/>
      <w:r w:rsidR="00904A67" w:rsidRPr="00F31477">
        <w:rPr>
          <w:rFonts w:ascii="Times New Roman" w:hAnsi="Times New Roman" w:cs="Times New Roman"/>
        </w:rPr>
        <w:t xml:space="preserve"> </w:t>
      </w:r>
      <w:proofErr w:type="spellStart"/>
      <w:r w:rsidR="00904A67" w:rsidRPr="00F31477">
        <w:rPr>
          <w:rFonts w:ascii="Times New Roman" w:hAnsi="Times New Roman" w:cs="Times New Roman"/>
        </w:rPr>
        <w:t>ir</w:t>
      </w:r>
      <w:proofErr w:type="spellEnd"/>
      <w:r w:rsidR="00904A67" w:rsidRPr="00F31477">
        <w:rPr>
          <w:rFonts w:ascii="Times New Roman" w:hAnsi="Times New Roman" w:cs="Times New Roman"/>
        </w:rPr>
        <w:t xml:space="preserve"> </w:t>
      </w:r>
      <w:proofErr w:type="spellStart"/>
      <w:r w:rsidR="00904A67" w:rsidRPr="00F31477">
        <w:rPr>
          <w:rFonts w:ascii="Times New Roman" w:hAnsi="Times New Roman" w:cs="Times New Roman"/>
        </w:rPr>
        <w:t>asocijuotų</w:t>
      </w:r>
      <w:proofErr w:type="spellEnd"/>
      <w:r w:rsidR="00904A67" w:rsidRPr="00F31477">
        <w:rPr>
          <w:rFonts w:ascii="Times New Roman" w:hAnsi="Times New Roman" w:cs="Times New Roman"/>
        </w:rPr>
        <w:t xml:space="preserve"> </w:t>
      </w:r>
      <w:proofErr w:type="spellStart"/>
      <w:r w:rsidR="00904A67" w:rsidRPr="00F31477">
        <w:rPr>
          <w:rFonts w:ascii="Times New Roman" w:hAnsi="Times New Roman" w:cs="Times New Roman"/>
        </w:rPr>
        <w:t>subjektų</w:t>
      </w:r>
      <w:proofErr w:type="spellEnd"/>
      <w:r w:rsidR="00904A67" w:rsidRPr="00F31477">
        <w:rPr>
          <w:rFonts w:ascii="Times New Roman" w:hAnsi="Times New Roman" w:cs="Times New Roman"/>
        </w:rPr>
        <w:t xml:space="preserve"> </w:t>
      </w:r>
      <w:proofErr w:type="spellStart"/>
      <w:r w:rsidR="00904A67" w:rsidRPr="00F31477">
        <w:rPr>
          <w:rFonts w:ascii="Times New Roman" w:hAnsi="Times New Roman" w:cs="Times New Roman"/>
        </w:rPr>
        <w:t>neturi</w:t>
      </w:r>
      <w:proofErr w:type="spellEnd"/>
      <w:r w:rsidR="00904A67">
        <w:rPr>
          <w:rFonts w:ascii="Times New Roman" w:hAnsi="Times New Roman" w:cs="Times New Roman"/>
        </w:rPr>
        <w:t>.</w:t>
      </w:r>
    </w:p>
    <w:p w14:paraId="729FDD3C" w14:textId="77777777" w:rsidR="000716C2" w:rsidRDefault="000716C2" w:rsidP="00B6265F">
      <w:pPr>
        <w:pStyle w:val="Style"/>
        <w:numPr>
          <w:ilvl w:val="0"/>
          <w:numId w:val="1"/>
        </w:numPr>
        <w:tabs>
          <w:tab w:val="left" w:pos="142"/>
          <w:tab w:val="left" w:pos="284"/>
          <w:tab w:val="left" w:pos="851"/>
        </w:tabs>
        <w:spacing w:before="25" w:after="25" w:line="300" w:lineRule="auto"/>
        <w:ind w:firstLine="567"/>
        <w:jc w:val="both"/>
        <w:rPr>
          <w:rFonts w:ascii="Times New Roman" w:hAnsi="Times New Roman" w:cs="Times New Roman"/>
          <w:lang w:val="lt-LT"/>
        </w:rPr>
      </w:pPr>
      <w:r>
        <w:rPr>
          <w:rFonts w:ascii="Times New Roman" w:hAnsi="Times New Roman" w:cs="Times New Roman"/>
          <w:lang w:val="lt-LT"/>
        </w:rPr>
        <w:t xml:space="preserve">Šiaulių lopšelis-darželis „Bitė“ finansinėse ataskaitose pateikiami duomenys išreikšti Lietuvos Respublikos piniginiais vienetais - eurais. </w:t>
      </w:r>
    </w:p>
    <w:p w14:paraId="2A9315FA" w14:textId="77777777" w:rsidR="00C351F2" w:rsidRPr="00C351F2" w:rsidRDefault="00C351F2" w:rsidP="00C351F2">
      <w:pPr>
        <w:pStyle w:val="Style"/>
        <w:jc w:val="both"/>
      </w:pPr>
    </w:p>
    <w:p w14:paraId="5793C043" w14:textId="77777777" w:rsidR="006B2ACE" w:rsidRPr="002105EA" w:rsidRDefault="006B2ACE" w:rsidP="006B2ACE">
      <w:pPr>
        <w:pStyle w:val="Style"/>
        <w:ind w:left="567"/>
        <w:jc w:val="center"/>
        <w:rPr>
          <w:rFonts w:ascii="Times New Roman" w:hAnsi="Times New Roman" w:cs="Times New Roman"/>
          <w:b/>
          <w:bCs/>
          <w:lang w:val="lt-LT"/>
        </w:rPr>
      </w:pPr>
      <w:bookmarkStart w:id="1" w:name="bookmark4"/>
      <w:bookmarkStart w:id="2" w:name="bookmark5"/>
      <w:bookmarkEnd w:id="1"/>
      <w:bookmarkEnd w:id="2"/>
      <w:r>
        <w:rPr>
          <w:rFonts w:ascii="Times New Roman" w:hAnsi="Times New Roman" w:cs="Times New Roman"/>
          <w:b/>
          <w:bCs/>
          <w:lang w:val="lt-LT"/>
        </w:rPr>
        <w:t>2</w:t>
      </w:r>
      <w:r w:rsidRPr="002105EA">
        <w:rPr>
          <w:rFonts w:ascii="Times New Roman" w:hAnsi="Times New Roman" w:cs="Times New Roman"/>
          <w:b/>
          <w:bCs/>
          <w:lang w:val="lt-LT"/>
        </w:rPr>
        <w:t>. APSKAITOS POLITIKA</w:t>
      </w:r>
    </w:p>
    <w:p w14:paraId="5A43A560" w14:textId="77777777" w:rsidR="006B2ACE" w:rsidRPr="00BF6801" w:rsidRDefault="006B2ACE" w:rsidP="006B2ACE">
      <w:pPr>
        <w:pStyle w:val="Antrat1"/>
        <w:numPr>
          <w:ilvl w:val="0"/>
          <w:numId w:val="7"/>
        </w:numPr>
        <w:tabs>
          <w:tab w:val="num" w:pos="360"/>
        </w:tabs>
        <w:suppressAutoHyphens/>
        <w:spacing w:before="240" w:after="60"/>
        <w:ind w:left="0" w:firstLine="0"/>
        <w:rPr>
          <w:bCs/>
          <w:szCs w:val="24"/>
        </w:rPr>
      </w:pPr>
      <w:bookmarkStart w:id="3" w:name="_Toc333413247"/>
      <w:r w:rsidRPr="00BF6801">
        <w:rPr>
          <w:bCs/>
          <w:szCs w:val="24"/>
        </w:rPr>
        <w:t>Apskaitos politikos taikymas</w:t>
      </w:r>
      <w:bookmarkEnd w:id="3"/>
    </w:p>
    <w:p w14:paraId="702C4850" w14:textId="77777777" w:rsidR="006B2ACE" w:rsidRPr="0062370A" w:rsidRDefault="006B2ACE" w:rsidP="006B2ACE">
      <w:pPr>
        <w:tabs>
          <w:tab w:val="left" w:pos="1701"/>
          <w:tab w:val="left" w:pos="2552"/>
        </w:tabs>
        <w:autoSpaceDE w:val="0"/>
        <w:spacing w:before="25" w:after="25"/>
        <w:ind w:firstLine="851"/>
        <w:jc w:val="both"/>
        <w:rPr>
          <w:rFonts w:ascii="Times New Roman" w:hAnsi="Times New Roman" w:cs="Times New Roman"/>
          <w:b/>
          <w:bCs/>
        </w:rPr>
      </w:pPr>
    </w:p>
    <w:p w14:paraId="6DDF093D" w14:textId="21E7EBB7" w:rsidR="006B2ACE" w:rsidRPr="0062370A" w:rsidRDefault="006B2ACE" w:rsidP="006B2ACE">
      <w:pPr>
        <w:widowControl/>
        <w:numPr>
          <w:ilvl w:val="0"/>
          <w:numId w:val="6"/>
        </w:numPr>
        <w:tabs>
          <w:tab w:val="num" w:pos="142"/>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Šiaulių miesto savivaldybės </w:t>
      </w:r>
      <w:r w:rsidR="00A973FA">
        <w:rPr>
          <w:rFonts w:ascii="Times New Roman" w:hAnsi="Times New Roman" w:cs="Times New Roman"/>
        </w:rPr>
        <w:t>Apskaitos centro</w:t>
      </w:r>
      <w:r w:rsidRPr="0062370A">
        <w:rPr>
          <w:rFonts w:ascii="Times New Roman" w:hAnsi="Times New Roman" w:cs="Times New Roman"/>
        </w:rPr>
        <w:t xml:space="preserve"> ir įstaigų, kurių buhalterinė apskaita yra tvarkoma centralizuotai </w:t>
      </w:r>
      <w:r w:rsidR="00A973FA">
        <w:rPr>
          <w:rFonts w:ascii="Times New Roman" w:hAnsi="Times New Roman" w:cs="Times New Roman"/>
        </w:rPr>
        <w:t>Apskaitos centro</w:t>
      </w:r>
      <w:r w:rsidRPr="0062370A">
        <w:rPr>
          <w:rFonts w:ascii="Times New Roman" w:hAnsi="Times New Roman" w:cs="Times New Roman"/>
        </w:rPr>
        <w:t>, apskaitos politika parengta Lietuvos Respublikos viešojo sektoriaus atskaitomybės įstatymu, Viešojo sektoriaus apskaitos ir finansinės atskaitomybės standartais (toliau – VSAFAS).</w:t>
      </w:r>
    </w:p>
    <w:p w14:paraId="207263D2" w14:textId="1AEC838E" w:rsidR="006B2ACE" w:rsidRPr="0062370A" w:rsidRDefault="006B2ACE" w:rsidP="006B2ACE">
      <w:pPr>
        <w:widowControl/>
        <w:numPr>
          <w:ilvl w:val="0"/>
          <w:numId w:val="6"/>
        </w:numPr>
        <w:tabs>
          <w:tab w:val="num" w:pos="142"/>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Šiaulių miesto savivaldybės </w:t>
      </w:r>
      <w:r w:rsidR="00DC36DF">
        <w:rPr>
          <w:rFonts w:ascii="Times New Roman" w:hAnsi="Times New Roman" w:cs="Times New Roman"/>
        </w:rPr>
        <w:t>Apskaitos centras</w:t>
      </w:r>
      <w:r w:rsidRPr="0062370A">
        <w:rPr>
          <w:rFonts w:ascii="Times New Roman" w:hAnsi="Times New Roman" w:cs="Times New Roman"/>
        </w:rPr>
        <w:t xml:space="preserve"> ir įstaigos, kurių buhalterinė apskaita yra tvarkoma centralizuotai </w:t>
      </w:r>
      <w:r w:rsidR="00A973FA">
        <w:rPr>
          <w:rFonts w:ascii="Times New Roman" w:hAnsi="Times New Roman" w:cs="Times New Roman"/>
        </w:rPr>
        <w:t>Apskaitos centro</w:t>
      </w:r>
      <w:r w:rsidRPr="0062370A">
        <w:rPr>
          <w:rFonts w:ascii="Times New Roman" w:hAnsi="Times New Roman" w:cs="Times New Roman"/>
        </w:rPr>
        <w:t xml:space="preserve">, taiko tokią apskaitos politiką, kuri užtikrina, kad apskaitos duomenys atitiktų kiekvieno taikytino VSAFAS reikalavimus. Jeigu nėra konkretaus VSAFAS reikalavimo, vadovaujamasi bendraisiais apskaitos principais, nustatytais 1-ajame viešojo sektoriaus apskaitos ir finansinės atskaitomybės standarte „Informacijos pateikimas finansinių ataskaitų rinkinyje“ (toliau – 1-asis VSAFAS). </w:t>
      </w:r>
    </w:p>
    <w:p w14:paraId="5F6C301A" w14:textId="77777777" w:rsidR="006B2ACE" w:rsidRPr="0062370A" w:rsidRDefault="006B2ACE" w:rsidP="006B2ACE">
      <w:pPr>
        <w:widowControl/>
        <w:numPr>
          <w:ilvl w:val="0"/>
          <w:numId w:val="6"/>
        </w:numPr>
        <w:tabs>
          <w:tab w:val="num" w:pos="142"/>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Šiame apskaitos vadove pateikta apskaitos politika, ūkinių įvykių ir ūkinių operacijų registravimo tvarka užtikrina, kad finansinėse ataskaitose pateikiama informacija yra:</w:t>
      </w:r>
    </w:p>
    <w:p w14:paraId="547E33DB" w14:textId="77777777" w:rsidR="006B2ACE" w:rsidRPr="0062370A" w:rsidRDefault="006B2ACE" w:rsidP="006B2ACE">
      <w:pPr>
        <w:widowControl/>
        <w:numPr>
          <w:ilvl w:val="1"/>
          <w:numId w:val="6"/>
        </w:numPr>
        <w:tabs>
          <w:tab w:val="clear" w:pos="900"/>
          <w:tab w:val="num" w:pos="0"/>
          <w:tab w:val="num" w:pos="142"/>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svarbi vartotojų sprendimams priimti; </w:t>
      </w:r>
    </w:p>
    <w:p w14:paraId="08982D4E" w14:textId="77777777" w:rsidR="006B2ACE" w:rsidRPr="0062370A" w:rsidRDefault="006B2ACE" w:rsidP="006B2ACE">
      <w:pPr>
        <w:widowControl/>
        <w:numPr>
          <w:ilvl w:val="1"/>
          <w:numId w:val="6"/>
        </w:numPr>
        <w:tabs>
          <w:tab w:val="clear" w:pos="900"/>
          <w:tab w:val="num" w:pos="0"/>
          <w:tab w:val="num" w:pos="142"/>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patikima, nes:</w:t>
      </w:r>
    </w:p>
    <w:p w14:paraId="510ECD85" w14:textId="77777777" w:rsidR="006B2ACE" w:rsidRPr="0062370A" w:rsidRDefault="006B2ACE" w:rsidP="006B2ACE">
      <w:pPr>
        <w:widowControl/>
        <w:numPr>
          <w:ilvl w:val="2"/>
          <w:numId w:val="6"/>
        </w:numPr>
        <w:tabs>
          <w:tab w:val="num" w:pos="142"/>
          <w:tab w:val="left" w:pos="1134"/>
          <w:tab w:val="left" w:pos="1418"/>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teisingai nurodo finansinius rezultatus, finansinę būklę ir pinigų srautus; </w:t>
      </w:r>
    </w:p>
    <w:p w14:paraId="3FEF4C65" w14:textId="77777777" w:rsidR="006B2ACE" w:rsidRPr="0062370A" w:rsidRDefault="006B2ACE" w:rsidP="006B2ACE">
      <w:pPr>
        <w:widowControl/>
        <w:numPr>
          <w:ilvl w:val="2"/>
          <w:numId w:val="6"/>
        </w:numPr>
        <w:tabs>
          <w:tab w:val="num" w:pos="142"/>
          <w:tab w:val="left" w:pos="1134"/>
          <w:tab w:val="left" w:pos="1418"/>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parodo ūkinių įvykių ir ūkinių operacijų ekonominę prasmę, ne vien teisinę formą;</w:t>
      </w:r>
    </w:p>
    <w:p w14:paraId="5A5299CE" w14:textId="77777777" w:rsidR="006B2ACE" w:rsidRPr="0062370A" w:rsidRDefault="006B2ACE" w:rsidP="006B2ACE">
      <w:pPr>
        <w:widowControl/>
        <w:numPr>
          <w:ilvl w:val="2"/>
          <w:numId w:val="6"/>
        </w:numPr>
        <w:tabs>
          <w:tab w:val="num" w:pos="142"/>
          <w:tab w:val="left" w:pos="1134"/>
          <w:tab w:val="left" w:pos="1418"/>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yra nešališka, netendencinga;</w:t>
      </w:r>
    </w:p>
    <w:p w14:paraId="2DE348E2" w14:textId="77777777" w:rsidR="006B2ACE" w:rsidRPr="0062370A" w:rsidRDefault="006B2ACE" w:rsidP="006B2ACE">
      <w:pPr>
        <w:widowControl/>
        <w:numPr>
          <w:ilvl w:val="2"/>
          <w:numId w:val="6"/>
        </w:numPr>
        <w:tabs>
          <w:tab w:val="num" w:pos="142"/>
          <w:tab w:val="left" w:pos="1134"/>
          <w:tab w:val="left" w:pos="1418"/>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apdairiai pateikta (atsargumo principas);</w:t>
      </w:r>
    </w:p>
    <w:p w14:paraId="036FBFCD" w14:textId="77777777" w:rsidR="006B2ACE" w:rsidRPr="0062370A" w:rsidRDefault="006B2ACE" w:rsidP="006B2ACE">
      <w:pPr>
        <w:widowControl/>
        <w:numPr>
          <w:ilvl w:val="1"/>
          <w:numId w:val="6"/>
        </w:numPr>
        <w:tabs>
          <w:tab w:val="num" w:pos="142"/>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visais reikšmingais atvejais išsami. </w:t>
      </w:r>
    </w:p>
    <w:p w14:paraId="711DC9B3" w14:textId="77777777" w:rsidR="006B2ACE" w:rsidRPr="0062370A" w:rsidRDefault="006B2ACE" w:rsidP="006B2ACE">
      <w:pPr>
        <w:widowControl/>
        <w:numPr>
          <w:ilvl w:val="0"/>
          <w:numId w:val="6"/>
        </w:numPr>
        <w:tabs>
          <w:tab w:val="num" w:pos="142"/>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Pasirinktą apskaitos politika taikoma nuolat. </w:t>
      </w:r>
    </w:p>
    <w:p w14:paraId="1ECFDB01" w14:textId="77777777" w:rsidR="006B2ACE" w:rsidRPr="0062370A" w:rsidRDefault="006B2ACE" w:rsidP="006B2ACE">
      <w:pPr>
        <w:widowControl/>
        <w:numPr>
          <w:ilvl w:val="0"/>
          <w:numId w:val="6"/>
        </w:numPr>
        <w:tabs>
          <w:tab w:val="num" w:pos="142"/>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Apskaitos politika keičiama tik vadovaujantis 7-uoju viešojo sektoriaus apskaitos ir finansinės atskaitomybės standartu „Apskaitos politikos, apskaitinių įverčių keitimas ir klaidų taisymas“ (toliau – 7-asis VSAFAS) ir taikoma vienodai visiems finansinių ataskaitų straipsniams, kuriems turi įtakos apskaitos politikos keitimas. </w:t>
      </w:r>
    </w:p>
    <w:p w14:paraId="27117C52" w14:textId="77777777" w:rsidR="006B2ACE" w:rsidRPr="0062370A" w:rsidRDefault="006B2ACE" w:rsidP="006B2ACE">
      <w:pPr>
        <w:widowControl/>
        <w:numPr>
          <w:ilvl w:val="0"/>
          <w:numId w:val="6"/>
        </w:numPr>
        <w:tabs>
          <w:tab w:val="num" w:pos="142"/>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lastRenderedPageBreak/>
        <w:t>Apskaitos politika apima ūkinių operacijų ir įvykių pripažinimo, įvertinimo ir apskaitos principus, metodus ir taisykles.</w:t>
      </w:r>
    </w:p>
    <w:p w14:paraId="64DB3027" w14:textId="03630FD4" w:rsidR="006B2ACE" w:rsidRPr="0062370A" w:rsidRDefault="006B2ACE" w:rsidP="006B2ACE">
      <w:pPr>
        <w:widowControl/>
        <w:numPr>
          <w:ilvl w:val="0"/>
          <w:numId w:val="6"/>
        </w:numPr>
        <w:tabs>
          <w:tab w:val="left" w:pos="90"/>
          <w:tab w:val="num" w:pos="142"/>
          <w:tab w:val="left" w:pos="1134"/>
          <w:tab w:val="left" w:pos="2552"/>
        </w:tabs>
        <w:suppressAutoHyphens/>
        <w:autoSpaceDE w:val="0"/>
        <w:spacing w:before="25" w:after="25" w:line="300" w:lineRule="auto"/>
        <w:ind w:firstLine="567"/>
        <w:jc w:val="both"/>
        <w:rPr>
          <w:rFonts w:ascii="Times New Roman" w:hAnsi="Times New Roman" w:cs="Times New Roman"/>
          <w:strike/>
        </w:rPr>
      </w:pPr>
      <w:r w:rsidRPr="0062370A">
        <w:rPr>
          <w:rFonts w:ascii="Times New Roman" w:hAnsi="Times New Roman" w:cs="Times New Roman"/>
        </w:rPr>
        <w:t xml:space="preserve">Veiklai vykdyti įsigytas nematerialusis, ilgalaikis ir trumpalaikis turtas į apskaitą turi būti įtraukti kartu su pridėtinės vertės mokesčiu, nes Šiaulių miesto savivaldybės </w:t>
      </w:r>
      <w:r w:rsidR="00DC36DF">
        <w:rPr>
          <w:rFonts w:ascii="Times New Roman" w:hAnsi="Times New Roman" w:cs="Times New Roman"/>
        </w:rPr>
        <w:t>Apskaitos centras</w:t>
      </w:r>
      <w:r w:rsidRPr="0062370A">
        <w:rPr>
          <w:rFonts w:ascii="Times New Roman" w:hAnsi="Times New Roman" w:cs="Times New Roman"/>
        </w:rPr>
        <w:t xml:space="preserve"> ir įstaigos, kurių buhalterinė apskaita yra tvarkoma centralizuotai </w:t>
      </w:r>
      <w:r w:rsidR="00A973FA">
        <w:rPr>
          <w:rFonts w:ascii="Times New Roman" w:hAnsi="Times New Roman" w:cs="Times New Roman"/>
        </w:rPr>
        <w:t>Apskaitos centro</w:t>
      </w:r>
      <w:r w:rsidRPr="0062370A">
        <w:rPr>
          <w:rFonts w:ascii="Times New Roman" w:hAnsi="Times New Roman" w:cs="Times New Roman"/>
        </w:rPr>
        <w:t>, nėra pridėtinės vertės mokesčio mokėtojai.</w:t>
      </w:r>
    </w:p>
    <w:p w14:paraId="47D32441" w14:textId="77777777" w:rsidR="006B2ACE" w:rsidRPr="0062370A" w:rsidRDefault="006B2ACE" w:rsidP="006B2ACE">
      <w:pPr>
        <w:pStyle w:val="Antrat1"/>
        <w:numPr>
          <w:ilvl w:val="0"/>
          <w:numId w:val="7"/>
        </w:numPr>
        <w:tabs>
          <w:tab w:val="num" w:pos="360"/>
        </w:tabs>
        <w:suppressAutoHyphens/>
        <w:spacing w:before="240" w:after="60"/>
        <w:ind w:left="0" w:firstLine="0"/>
        <w:rPr>
          <w:bCs/>
          <w:szCs w:val="24"/>
        </w:rPr>
      </w:pPr>
      <w:bookmarkStart w:id="4" w:name="_Toc333413248"/>
      <w:r w:rsidRPr="0062370A">
        <w:rPr>
          <w:bCs/>
          <w:szCs w:val="24"/>
        </w:rPr>
        <w:t>Bendrieji apskaitos principai, metodai ir taisyklės</w:t>
      </w:r>
      <w:bookmarkEnd w:id="4"/>
    </w:p>
    <w:p w14:paraId="0A22B486" w14:textId="77777777" w:rsidR="006B2ACE" w:rsidRPr="0062370A" w:rsidRDefault="006B2ACE" w:rsidP="006B2ACE">
      <w:pPr>
        <w:tabs>
          <w:tab w:val="left" w:pos="1701"/>
          <w:tab w:val="left" w:pos="2552"/>
        </w:tabs>
        <w:autoSpaceDE w:val="0"/>
        <w:spacing w:before="25" w:after="25"/>
        <w:ind w:firstLine="851"/>
        <w:jc w:val="both"/>
        <w:rPr>
          <w:rFonts w:ascii="Times New Roman" w:hAnsi="Times New Roman" w:cs="Times New Roman"/>
          <w:b/>
          <w:bCs/>
        </w:rPr>
      </w:pPr>
    </w:p>
    <w:p w14:paraId="70742329"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Tvarkant apskaitą ir sudarant finansines ataskaitas, yra vadovaujamasi VSAFAS. Ūkinės operacijos ir įvykiai registruojami apskaitoje ir finansinių ataskaitų rinkinys rengiamas taikant šiuos bendruosius apskaitos principus: </w:t>
      </w:r>
    </w:p>
    <w:p w14:paraId="3275DBB9" w14:textId="77777777" w:rsidR="006B2ACE" w:rsidRPr="0062370A" w:rsidRDefault="006B2ACE" w:rsidP="006B2ACE">
      <w:pPr>
        <w:widowControl/>
        <w:numPr>
          <w:ilvl w:val="1"/>
          <w:numId w:val="6"/>
        </w:numPr>
        <w:tabs>
          <w:tab w:val="clear" w:pos="900"/>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kaupimo; </w:t>
      </w:r>
    </w:p>
    <w:p w14:paraId="6E7B1D8C" w14:textId="77777777" w:rsidR="006B2ACE" w:rsidRPr="0062370A" w:rsidRDefault="006B2ACE" w:rsidP="006B2ACE">
      <w:pPr>
        <w:widowControl/>
        <w:numPr>
          <w:ilvl w:val="1"/>
          <w:numId w:val="6"/>
        </w:numPr>
        <w:tabs>
          <w:tab w:val="clear" w:pos="900"/>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subjekto; </w:t>
      </w:r>
    </w:p>
    <w:p w14:paraId="04297FCB" w14:textId="77777777" w:rsidR="006B2ACE" w:rsidRPr="0062370A" w:rsidRDefault="006B2ACE" w:rsidP="006B2ACE">
      <w:pPr>
        <w:widowControl/>
        <w:numPr>
          <w:ilvl w:val="1"/>
          <w:numId w:val="6"/>
        </w:numPr>
        <w:tabs>
          <w:tab w:val="clear" w:pos="900"/>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veiklos tęstinumo; </w:t>
      </w:r>
    </w:p>
    <w:p w14:paraId="47185301" w14:textId="77777777" w:rsidR="006B2ACE" w:rsidRPr="0062370A" w:rsidRDefault="006B2ACE" w:rsidP="006B2ACE">
      <w:pPr>
        <w:widowControl/>
        <w:numPr>
          <w:ilvl w:val="1"/>
          <w:numId w:val="6"/>
        </w:numPr>
        <w:tabs>
          <w:tab w:val="clear" w:pos="900"/>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periodiškumo; </w:t>
      </w:r>
    </w:p>
    <w:p w14:paraId="0B35396A" w14:textId="77777777" w:rsidR="006B2ACE" w:rsidRPr="0062370A" w:rsidRDefault="006B2ACE" w:rsidP="006B2ACE">
      <w:pPr>
        <w:widowControl/>
        <w:numPr>
          <w:ilvl w:val="1"/>
          <w:numId w:val="6"/>
        </w:numPr>
        <w:tabs>
          <w:tab w:val="clear" w:pos="900"/>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pastovumo; </w:t>
      </w:r>
    </w:p>
    <w:p w14:paraId="13E84824" w14:textId="77777777" w:rsidR="006B2ACE" w:rsidRPr="0062370A" w:rsidRDefault="006B2ACE" w:rsidP="006B2ACE">
      <w:pPr>
        <w:widowControl/>
        <w:numPr>
          <w:ilvl w:val="1"/>
          <w:numId w:val="6"/>
        </w:numPr>
        <w:tabs>
          <w:tab w:val="clear" w:pos="900"/>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piniginio mato; </w:t>
      </w:r>
    </w:p>
    <w:p w14:paraId="51243C22" w14:textId="77777777" w:rsidR="006B2ACE" w:rsidRPr="0062370A" w:rsidRDefault="006B2ACE" w:rsidP="006B2ACE">
      <w:pPr>
        <w:widowControl/>
        <w:numPr>
          <w:ilvl w:val="1"/>
          <w:numId w:val="6"/>
        </w:numPr>
        <w:tabs>
          <w:tab w:val="clear" w:pos="900"/>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palyginimo; </w:t>
      </w:r>
    </w:p>
    <w:p w14:paraId="7623C0E3" w14:textId="77777777" w:rsidR="006B2ACE" w:rsidRPr="0062370A" w:rsidRDefault="006B2ACE" w:rsidP="006B2ACE">
      <w:pPr>
        <w:widowControl/>
        <w:numPr>
          <w:ilvl w:val="1"/>
          <w:numId w:val="6"/>
        </w:numPr>
        <w:tabs>
          <w:tab w:val="clear" w:pos="900"/>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atsargumo; </w:t>
      </w:r>
    </w:p>
    <w:p w14:paraId="54ABAAD1" w14:textId="77777777" w:rsidR="006B2ACE" w:rsidRPr="0062370A" w:rsidRDefault="006B2ACE" w:rsidP="006B2ACE">
      <w:pPr>
        <w:widowControl/>
        <w:numPr>
          <w:ilvl w:val="1"/>
          <w:numId w:val="6"/>
        </w:numPr>
        <w:tabs>
          <w:tab w:val="clear" w:pos="900"/>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neutralumo; </w:t>
      </w:r>
    </w:p>
    <w:p w14:paraId="58C4F28F" w14:textId="77777777" w:rsidR="006B2ACE" w:rsidRPr="0062370A" w:rsidRDefault="006B2ACE" w:rsidP="006B2ACE">
      <w:pPr>
        <w:widowControl/>
        <w:numPr>
          <w:ilvl w:val="1"/>
          <w:numId w:val="6"/>
        </w:numPr>
        <w:tabs>
          <w:tab w:val="clear" w:pos="900"/>
          <w:tab w:val="left" w:pos="1260"/>
          <w:tab w:val="left" w:pos="1418"/>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turinio viršenybės prieš formą.</w:t>
      </w:r>
    </w:p>
    <w:p w14:paraId="169A419A"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Sudarant biudžeto vykdymo ataskaitų rinkinį, vadovaujamasi šiais bendraisiais apskaitos principais:</w:t>
      </w:r>
    </w:p>
    <w:p w14:paraId="36D368C5" w14:textId="77777777" w:rsidR="006B2ACE" w:rsidRPr="0062370A" w:rsidRDefault="006B2ACE" w:rsidP="006B2ACE">
      <w:pPr>
        <w:widowControl/>
        <w:numPr>
          <w:ilvl w:val="1"/>
          <w:numId w:val="6"/>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pinigų; </w:t>
      </w:r>
    </w:p>
    <w:p w14:paraId="67670D67" w14:textId="77777777" w:rsidR="006B2ACE" w:rsidRPr="0062370A" w:rsidRDefault="006B2ACE" w:rsidP="006B2ACE">
      <w:pPr>
        <w:widowControl/>
        <w:numPr>
          <w:ilvl w:val="1"/>
          <w:numId w:val="6"/>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subjekto; </w:t>
      </w:r>
    </w:p>
    <w:p w14:paraId="777A1F53" w14:textId="77777777" w:rsidR="006B2ACE" w:rsidRPr="0062370A" w:rsidRDefault="006B2ACE" w:rsidP="006B2ACE">
      <w:pPr>
        <w:widowControl/>
        <w:numPr>
          <w:ilvl w:val="1"/>
          <w:numId w:val="6"/>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periodiškumo; </w:t>
      </w:r>
    </w:p>
    <w:p w14:paraId="2310BD79" w14:textId="77777777" w:rsidR="006B2ACE" w:rsidRPr="0062370A" w:rsidRDefault="006B2ACE" w:rsidP="006B2ACE">
      <w:pPr>
        <w:widowControl/>
        <w:numPr>
          <w:ilvl w:val="1"/>
          <w:numId w:val="6"/>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pastovumo; </w:t>
      </w:r>
    </w:p>
    <w:p w14:paraId="54418A6C" w14:textId="77777777" w:rsidR="006B2ACE" w:rsidRPr="0062370A" w:rsidRDefault="006B2ACE" w:rsidP="006B2ACE">
      <w:pPr>
        <w:widowControl/>
        <w:numPr>
          <w:ilvl w:val="1"/>
          <w:numId w:val="6"/>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piniginio mato.</w:t>
      </w:r>
    </w:p>
    <w:p w14:paraId="7168254D" w14:textId="58CA0100"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Pagal subjekto principą Šiaulių miesto savivaldybės </w:t>
      </w:r>
      <w:r w:rsidR="00DC36DF">
        <w:rPr>
          <w:rFonts w:ascii="Times New Roman" w:hAnsi="Times New Roman" w:cs="Times New Roman"/>
        </w:rPr>
        <w:t>Apskaitos centras</w:t>
      </w:r>
      <w:r w:rsidRPr="0062370A">
        <w:rPr>
          <w:rFonts w:ascii="Times New Roman" w:hAnsi="Times New Roman" w:cs="Times New Roman"/>
        </w:rPr>
        <w:t xml:space="preserve"> ir įstaigos, kurių buhalterinė apskaita yra tvarkoma centralizuotai </w:t>
      </w:r>
      <w:r w:rsidR="00A973FA">
        <w:rPr>
          <w:rFonts w:ascii="Times New Roman" w:hAnsi="Times New Roman" w:cs="Times New Roman"/>
        </w:rPr>
        <w:t>Apskaitos centro</w:t>
      </w:r>
      <w:r w:rsidRPr="0062370A">
        <w:rPr>
          <w:rFonts w:ascii="Times New Roman" w:hAnsi="Times New Roman" w:cs="Times New Roman"/>
        </w:rPr>
        <w:t xml:space="preserve">, yra laikomi atskiru apskaitos vienetu: atskirai tvarko apskaitą, sudaro ir teikia atskirus finansinių ataskaitų ir biudžeto vykdymo ataskaitų rinkinius. Šiaulių miesto savivaldybės </w:t>
      </w:r>
      <w:r w:rsidR="00A973FA">
        <w:rPr>
          <w:rFonts w:ascii="Times New Roman" w:hAnsi="Times New Roman" w:cs="Times New Roman"/>
        </w:rPr>
        <w:t>Apskaitos centro</w:t>
      </w:r>
      <w:r w:rsidRPr="0062370A">
        <w:rPr>
          <w:rFonts w:ascii="Times New Roman" w:hAnsi="Times New Roman" w:cs="Times New Roman"/>
        </w:rPr>
        <w:t xml:space="preserve"> ir įstaigų, kurių buhalterinė apskaita yra tvarkoma centralizuotai </w:t>
      </w:r>
      <w:r w:rsidR="00A973FA">
        <w:rPr>
          <w:rFonts w:ascii="Times New Roman" w:hAnsi="Times New Roman" w:cs="Times New Roman"/>
        </w:rPr>
        <w:t>Apskaitos centro</w:t>
      </w:r>
      <w:r w:rsidRPr="0062370A">
        <w:rPr>
          <w:rFonts w:ascii="Times New Roman" w:hAnsi="Times New Roman" w:cs="Times New Roman"/>
        </w:rPr>
        <w:t xml:space="preserve">, apskaitoje registruojamas įstaigų nuosavas, patikėjimo teise valdomas, naudojamas ir disponuojamas valstybės turtas, finansavimo sumos ir įsipareigojimai, pajamos ir sąnaudos. Turtas, valdomas ir naudojamas kitomis teisėmis (pavyzdžiui, panaudos, nuomos), registruojamas nebalansinėse sąskaitose. </w:t>
      </w:r>
    </w:p>
    <w:p w14:paraId="436BF388" w14:textId="61B1646E"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Šiaulių miesto savivaldybės </w:t>
      </w:r>
      <w:r w:rsidR="005F5246">
        <w:rPr>
          <w:rFonts w:ascii="Times New Roman" w:hAnsi="Times New Roman" w:cs="Times New Roman"/>
        </w:rPr>
        <w:t>Apskaitos centrui</w:t>
      </w:r>
      <w:r w:rsidRPr="0062370A">
        <w:rPr>
          <w:rFonts w:ascii="Times New Roman" w:hAnsi="Times New Roman" w:cs="Times New Roman"/>
        </w:rPr>
        <w:t xml:space="preserve"> ir įstaigoms, kurių buhalterinė apskaita yra tvarkoma centralizuotai </w:t>
      </w:r>
      <w:r w:rsidR="00A973FA">
        <w:rPr>
          <w:rFonts w:ascii="Times New Roman" w:hAnsi="Times New Roman" w:cs="Times New Roman"/>
        </w:rPr>
        <w:t>Apskaitos centro</w:t>
      </w:r>
      <w:r w:rsidRPr="0062370A">
        <w:rPr>
          <w:rFonts w:ascii="Times New Roman" w:hAnsi="Times New Roman" w:cs="Times New Roman"/>
        </w:rPr>
        <w:t xml:space="preserve">, leidžiamas vykdyti ūkines operacijas nustato teisės aktai. VSAFAS nustato faktiškai įvykusių ūkinių operacijų registravimo apskaitoje metodus ir taisykles. Pagal turinio viršenybės prieš formą principą apskaitoje ūkiniai įvykiai ir ūkinės operacijos vertinami ir pripažįstami pagal jų ekonominę prasmę ir turinį, nepriklausomai nuo to, ar tokią ūkinę operaciją vykdyti ir (arba) sandorį sudaryti leidžia Šiaulių miesto savivaldybės </w:t>
      </w:r>
      <w:r w:rsidR="00A973FA">
        <w:rPr>
          <w:rFonts w:ascii="Times New Roman" w:hAnsi="Times New Roman" w:cs="Times New Roman"/>
        </w:rPr>
        <w:t>Apskaitos centro</w:t>
      </w:r>
      <w:r w:rsidRPr="0062370A">
        <w:rPr>
          <w:rFonts w:ascii="Times New Roman" w:hAnsi="Times New Roman" w:cs="Times New Roman"/>
        </w:rPr>
        <w:t xml:space="preserve"> ir įstaigų, </w:t>
      </w:r>
      <w:r w:rsidRPr="0062370A">
        <w:rPr>
          <w:rFonts w:ascii="Times New Roman" w:hAnsi="Times New Roman" w:cs="Times New Roman"/>
        </w:rPr>
        <w:lastRenderedPageBreak/>
        <w:t xml:space="preserve">kurių buhalterinė apskaita yra tvarkoma centralizuotai </w:t>
      </w:r>
      <w:r w:rsidR="00A973FA">
        <w:rPr>
          <w:rFonts w:ascii="Times New Roman" w:hAnsi="Times New Roman" w:cs="Times New Roman"/>
        </w:rPr>
        <w:t>Apskaitos centro</w:t>
      </w:r>
      <w:r w:rsidRPr="0062370A">
        <w:rPr>
          <w:rFonts w:ascii="Times New Roman" w:hAnsi="Times New Roman" w:cs="Times New Roman"/>
        </w:rPr>
        <w:t xml:space="preserve">, veiklą reglamentuojantys teisės aktai. </w:t>
      </w:r>
    </w:p>
    <w:p w14:paraId="1F6A8C4A" w14:textId="767F8C30"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color w:val="FF0000"/>
        </w:rPr>
      </w:pPr>
      <w:r w:rsidRPr="0062370A">
        <w:rPr>
          <w:rFonts w:ascii="Times New Roman" w:hAnsi="Times New Roman" w:cs="Times New Roman"/>
        </w:rPr>
        <w:t xml:space="preserve">Visos ūkinės operacijos ir įvykiai registruojami sąskaitų plano sąskaitose taikant apskaitos politiką, parengtą pagal VSAFAS reikalavimus (nurodytus principus, metodus ir taisykles) atskiroms ūkinėms operacijoms ir įvykiams, finansinių ataskaitų elementams arba straipsniams ir apskaitos procedūroms. Šiaulių miesto savivaldybės </w:t>
      </w:r>
      <w:r w:rsidR="00DC36DF">
        <w:rPr>
          <w:rFonts w:ascii="Times New Roman" w:hAnsi="Times New Roman" w:cs="Times New Roman"/>
        </w:rPr>
        <w:t>Apskaitos centras</w:t>
      </w:r>
      <w:r w:rsidRPr="0062370A">
        <w:rPr>
          <w:rFonts w:ascii="Times New Roman" w:hAnsi="Times New Roman" w:cs="Times New Roman"/>
        </w:rPr>
        <w:t xml:space="preserve"> ir įstaigos, kurių buhalterinė apskaita yra tvarkoma centralizuotai </w:t>
      </w:r>
      <w:r w:rsidR="00A973FA">
        <w:rPr>
          <w:rFonts w:ascii="Times New Roman" w:hAnsi="Times New Roman" w:cs="Times New Roman"/>
        </w:rPr>
        <w:t>Apskaitos centro</w:t>
      </w:r>
      <w:r w:rsidRPr="0062370A">
        <w:rPr>
          <w:rFonts w:ascii="Times New Roman" w:hAnsi="Times New Roman" w:cs="Times New Roman"/>
        </w:rPr>
        <w:t xml:space="preserve">. </w:t>
      </w:r>
    </w:p>
    <w:p w14:paraId="5594AB3A" w14:textId="77777777" w:rsidR="006B2ACE" w:rsidRPr="0062370A" w:rsidRDefault="006B2ACE" w:rsidP="006B2ACE">
      <w:pPr>
        <w:pStyle w:val="Antrat1"/>
        <w:numPr>
          <w:ilvl w:val="0"/>
          <w:numId w:val="7"/>
        </w:numPr>
        <w:tabs>
          <w:tab w:val="num" w:pos="360"/>
        </w:tabs>
        <w:suppressAutoHyphens/>
        <w:spacing w:before="240" w:after="60"/>
        <w:ind w:left="0" w:firstLine="0"/>
        <w:rPr>
          <w:bCs/>
          <w:szCs w:val="24"/>
        </w:rPr>
      </w:pPr>
      <w:bookmarkStart w:id="5" w:name="_Toc333413249"/>
      <w:r w:rsidRPr="0062370A">
        <w:rPr>
          <w:bCs/>
          <w:szCs w:val="24"/>
        </w:rPr>
        <w:t>Nematerialusis turtas</w:t>
      </w:r>
      <w:bookmarkEnd w:id="5"/>
    </w:p>
    <w:p w14:paraId="4379C0B0" w14:textId="77777777" w:rsidR="006B2ACE" w:rsidRPr="0062370A" w:rsidRDefault="006B2ACE" w:rsidP="006B2ACE">
      <w:pPr>
        <w:tabs>
          <w:tab w:val="left" w:pos="1701"/>
          <w:tab w:val="left" w:pos="2552"/>
        </w:tabs>
        <w:autoSpaceDE w:val="0"/>
        <w:spacing w:before="25" w:after="25"/>
        <w:ind w:firstLine="851"/>
        <w:jc w:val="both"/>
        <w:rPr>
          <w:rFonts w:ascii="Times New Roman" w:hAnsi="Times New Roman" w:cs="Times New Roman"/>
          <w:b/>
          <w:bCs/>
        </w:rPr>
      </w:pPr>
    </w:p>
    <w:p w14:paraId="30E1FA01"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Nematerialiojo turto apskaitos politika parengta vadovaujantis 13-ajame  apskaitos ir finansinės atskaitomybės standarte „Nematerialusis turtas“ (toliau – 13-asis VSAFAS), o nematerialiojo turto nuvertėjimo apskaičiavimo ir apskaitos metodai bei taisyklės – 22-ajame viešojo sektoriaus apskaitos ir finansinės atskaitomybės standarte „Turto nuvertėjimas“, (toliau – 22-asis VSAFAS) nustatyta tvarka.</w:t>
      </w:r>
    </w:p>
    <w:p w14:paraId="6840B893"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Nematerialusis turtas yra pripažįstamas, jei atitinka 13-ajame VSAFAS pateiktą sąvoką ir nematerialiajam turtui nustatytus kriterijus.</w:t>
      </w:r>
    </w:p>
    <w:p w14:paraId="15F5D2CB"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Nematerialusis turtas pirminio pripažinimo metu apskaitoje yra registruojamas įsigijimo savikaina. Išlaidos, patirtos po pirkto ar susikurto nematerialiojo turto pirminio pripažinimo, didina nematerialiojo turto įsigijimo savikainą tik tais atvejais, kai galima patikimai nustatyti, kad patobulintas nematerialusis turtas teiks didesnę ekonominę naudą, t. y., kad atliktas esminis nematerialiojo turto pagerinimas.</w:t>
      </w:r>
    </w:p>
    <w:p w14:paraId="12A48519"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Išankstiniai apmokėjimai už nematerialųjį turtą apskaitoje registruojami nematerialiojo turto sąskaitose.</w:t>
      </w:r>
    </w:p>
    <w:p w14:paraId="4C92D145"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Po pirminio pripažinimo nematerialusis turtas, kurio naudingo tarnavimo laikas ribotas, finansinėse ataskaitose yra parodomas įsigijimo savikaina, atėmus sukauptą amortizaciją ir nuvertėjimą, jei jis yra.</w:t>
      </w:r>
    </w:p>
    <w:p w14:paraId="37731EF5"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Nematerialiojo turto amortizuojamoji vertė yra nuosekliai paskirstoma per visą nustatytą turto naudingo tarnavimo laiką tiesiogiai proporcingu metodu. Tam tikro nematerialiojo turto vieneto amortizacija pradedama skaičiuoti nuo kito mėnesio, kai turtas pradedamas naudoti, pirmos dienos ir nebeskaičiuojama nuo kito mėnesio, kai naudojamo nematerialiojo turto likutinė vertė sutampa su jo likvidacine verte, kai turtas perleidžiamas, nurašomas arba kai apskaičiuojamas ir užregistruojamas to turto vieneto nuvertėjimas, lygus jo likutinės vertės sumai, pirmos dienos.</w:t>
      </w:r>
    </w:p>
    <w:p w14:paraId="56775D24"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Nematerialiojo turto naudingo tarnavimo laikas, nustatomas atsižvelgiant į sutartis ar kitus sandorius, neturi būti ilgesnis už šių sandorių galiojimo laikotarpį. Kitam nematerialiajam turtui taikomas nematerialiojo turto amortizacijos normatyvus, patvirtintus Šiaulių miesto savivaldybės tarybos (1 lentelė). </w:t>
      </w:r>
    </w:p>
    <w:p w14:paraId="3C3D1A80" w14:textId="77777777" w:rsidR="006B2ACE" w:rsidRPr="0062370A" w:rsidRDefault="006B2ACE" w:rsidP="006B2ACE">
      <w:pPr>
        <w:tabs>
          <w:tab w:val="left" w:pos="1701"/>
          <w:tab w:val="left" w:pos="2552"/>
        </w:tabs>
        <w:spacing w:before="25" w:after="25" w:line="300" w:lineRule="auto"/>
        <w:ind w:left="360"/>
        <w:jc w:val="right"/>
        <w:rPr>
          <w:rFonts w:ascii="Times New Roman" w:hAnsi="Times New Roman" w:cs="Times New Roman"/>
        </w:rPr>
      </w:pPr>
      <w:r w:rsidRPr="0062370A">
        <w:rPr>
          <w:rFonts w:ascii="Times New Roman" w:hAnsi="Times New Roman" w:cs="Times New Roman"/>
        </w:rPr>
        <w:tab/>
      </w:r>
      <w:r w:rsidRPr="0062370A">
        <w:rPr>
          <w:rFonts w:ascii="Times New Roman" w:hAnsi="Times New Roman" w:cs="Times New Roman"/>
        </w:rPr>
        <w:tab/>
      </w:r>
      <w:r w:rsidRPr="0062370A">
        <w:rPr>
          <w:rFonts w:ascii="Times New Roman" w:hAnsi="Times New Roman" w:cs="Times New Roman"/>
        </w:rPr>
        <w:tab/>
      </w:r>
      <w:r w:rsidRPr="0062370A">
        <w:rPr>
          <w:rFonts w:ascii="Times New Roman" w:hAnsi="Times New Roman" w:cs="Times New Roman"/>
        </w:rPr>
        <w:tab/>
      </w:r>
      <w:r w:rsidRPr="0062370A">
        <w:rPr>
          <w:rFonts w:ascii="Times New Roman" w:hAnsi="Times New Roman" w:cs="Times New Roman"/>
        </w:rPr>
        <w:tab/>
      </w:r>
      <w:r w:rsidRPr="0062370A">
        <w:rPr>
          <w:rFonts w:ascii="Times New Roman" w:hAnsi="Times New Roman" w:cs="Times New Roman"/>
        </w:rPr>
        <w:tab/>
      </w:r>
      <w:r w:rsidRPr="0062370A">
        <w:rPr>
          <w:rFonts w:ascii="Times New Roman" w:hAnsi="Times New Roman" w:cs="Times New Roman"/>
        </w:rPr>
        <w:tab/>
        <w:t>1 lentelė</w:t>
      </w:r>
    </w:p>
    <w:p w14:paraId="0F2E73F9" w14:textId="77777777" w:rsidR="006B2ACE" w:rsidRPr="0062370A" w:rsidRDefault="006B2ACE" w:rsidP="006B2ACE">
      <w:pPr>
        <w:tabs>
          <w:tab w:val="left" w:pos="1701"/>
          <w:tab w:val="left" w:pos="2552"/>
        </w:tabs>
        <w:spacing w:before="25" w:after="25" w:line="300" w:lineRule="auto"/>
        <w:ind w:left="360"/>
        <w:jc w:val="center"/>
        <w:rPr>
          <w:rFonts w:ascii="Times New Roman" w:hAnsi="Times New Roman" w:cs="Times New Roman"/>
        </w:rPr>
      </w:pPr>
      <w:r w:rsidRPr="0062370A">
        <w:rPr>
          <w:rFonts w:ascii="Times New Roman" w:hAnsi="Times New Roman" w:cs="Times New Roman"/>
        </w:rPr>
        <w:t>Ilgalaikio nematerialiojo turto nusidėvėjimo (amortizacijos) normatyvai</w:t>
      </w: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742"/>
        <w:gridCol w:w="2126"/>
      </w:tblGrid>
      <w:tr w:rsidR="006B2ACE" w:rsidRPr="0062370A" w14:paraId="2377AE70" w14:textId="77777777" w:rsidTr="001744C5">
        <w:trPr>
          <w:trHeight w:val="23"/>
          <w:tblHeader/>
        </w:trPr>
        <w:tc>
          <w:tcPr>
            <w:tcW w:w="709" w:type="dxa"/>
            <w:tcMar>
              <w:top w:w="28" w:type="dxa"/>
              <w:left w:w="57" w:type="dxa"/>
              <w:bottom w:w="28" w:type="dxa"/>
              <w:right w:w="57" w:type="dxa"/>
            </w:tcMar>
            <w:vAlign w:val="center"/>
          </w:tcPr>
          <w:p w14:paraId="0423D846"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Eil. Nr.</w:t>
            </w:r>
          </w:p>
        </w:tc>
        <w:tc>
          <w:tcPr>
            <w:tcW w:w="6742" w:type="dxa"/>
            <w:tcMar>
              <w:top w:w="28" w:type="dxa"/>
              <w:left w:w="57" w:type="dxa"/>
              <w:bottom w:w="28" w:type="dxa"/>
              <w:right w:w="57" w:type="dxa"/>
            </w:tcMar>
            <w:vAlign w:val="center"/>
          </w:tcPr>
          <w:p w14:paraId="6E2CAD79"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Ilgalaikio turto grupės ir rūšys</w:t>
            </w:r>
          </w:p>
        </w:tc>
        <w:tc>
          <w:tcPr>
            <w:tcW w:w="2126" w:type="dxa"/>
            <w:tcMar>
              <w:top w:w="28" w:type="dxa"/>
              <w:left w:w="57" w:type="dxa"/>
              <w:bottom w:w="28" w:type="dxa"/>
              <w:right w:w="57" w:type="dxa"/>
            </w:tcMar>
            <w:vAlign w:val="center"/>
          </w:tcPr>
          <w:p w14:paraId="4307F610"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Turto nusidėvėjimo (amortizacijos) normatyvai (metais)</w:t>
            </w:r>
          </w:p>
        </w:tc>
      </w:tr>
      <w:tr w:rsidR="006B2ACE" w:rsidRPr="0062370A" w14:paraId="3286A7B2" w14:textId="77777777" w:rsidTr="001744C5">
        <w:trPr>
          <w:trHeight w:val="23"/>
        </w:trPr>
        <w:tc>
          <w:tcPr>
            <w:tcW w:w="709" w:type="dxa"/>
            <w:tcMar>
              <w:top w:w="28" w:type="dxa"/>
              <w:left w:w="57" w:type="dxa"/>
              <w:bottom w:w="28" w:type="dxa"/>
              <w:right w:w="57" w:type="dxa"/>
            </w:tcMar>
          </w:tcPr>
          <w:p w14:paraId="416BC45F" w14:textId="77777777" w:rsidR="006B2ACE" w:rsidRPr="0062370A" w:rsidRDefault="006B2ACE" w:rsidP="001744C5">
            <w:pPr>
              <w:tabs>
                <w:tab w:val="left" w:pos="720"/>
              </w:tabs>
              <w:jc w:val="center"/>
              <w:rPr>
                <w:rFonts w:ascii="Times New Roman" w:hAnsi="Times New Roman" w:cs="Times New Roman"/>
              </w:rPr>
            </w:pPr>
          </w:p>
        </w:tc>
        <w:tc>
          <w:tcPr>
            <w:tcW w:w="6742" w:type="dxa"/>
            <w:tcMar>
              <w:top w:w="28" w:type="dxa"/>
              <w:left w:w="57" w:type="dxa"/>
              <w:bottom w:w="28" w:type="dxa"/>
              <w:right w:w="57" w:type="dxa"/>
            </w:tcMar>
          </w:tcPr>
          <w:p w14:paraId="5E594780" w14:textId="77777777" w:rsidR="006B2ACE" w:rsidRPr="0062370A" w:rsidRDefault="006B2ACE" w:rsidP="001744C5">
            <w:pPr>
              <w:tabs>
                <w:tab w:val="left" w:pos="720"/>
              </w:tabs>
              <w:rPr>
                <w:rFonts w:ascii="Times New Roman" w:hAnsi="Times New Roman" w:cs="Times New Roman"/>
              </w:rPr>
            </w:pPr>
            <w:r w:rsidRPr="0062370A">
              <w:rPr>
                <w:rFonts w:ascii="Times New Roman" w:hAnsi="Times New Roman" w:cs="Times New Roman"/>
              </w:rPr>
              <w:t>NEMATERIALUSIS TURTAS</w:t>
            </w:r>
          </w:p>
        </w:tc>
        <w:tc>
          <w:tcPr>
            <w:tcW w:w="2126" w:type="dxa"/>
            <w:tcMar>
              <w:top w:w="28" w:type="dxa"/>
              <w:left w:w="57" w:type="dxa"/>
              <w:bottom w:w="28" w:type="dxa"/>
              <w:right w:w="57" w:type="dxa"/>
            </w:tcMar>
          </w:tcPr>
          <w:p w14:paraId="2218F549" w14:textId="77777777" w:rsidR="006B2ACE" w:rsidRPr="0062370A" w:rsidRDefault="006B2ACE" w:rsidP="001744C5">
            <w:pPr>
              <w:tabs>
                <w:tab w:val="left" w:pos="720"/>
              </w:tabs>
              <w:jc w:val="center"/>
              <w:rPr>
                <w:rFonts w:ascii="Times New Roman" w:hAnsi="Times New Roman" w:cs="Times New Roman"/>
              </w:rPr>
            </w:pPr>
          </w:p>
        </w:tc>
      </w:tr>
      <w:tr w:rsidR="006B2ACE" w:rsidRPr="0062370A" w14:paraId="02A4C50B" w14:textId="77777777" w:rsidTr="001744C5">
        <w:trPr>
          <w:trHeight w:val="23"/>
        </w:trPr>
        <w:tc>
          <w:tcPr>
            <w:tcW w:w="709" w:type="dxa"/>
            <w:tcMar>
              <w:top w:w="28" w:type="dxa"/>
              <w:left w:w="57" w:type="dxa"/>
              <w:bottom w:w="28" w:type="dxa"/>
              <w:right w:w="57" w:type="dxa"/>
            </w:tcMar>
          </w:tcPr>
          <w:p w14:paraId="72DC17A6"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1.</w:t>
            </w:r>
          </w:p>
        </w:tc>
        <w:tc>
          <w:tcPr>
            <w:tcW w:w="6742" w:type="dxa"/>
            <w:tcMar>
              <w:top w:w="28" w:type="dxa"/>
              <w:left w:w="57" w:type="dxa"/>
              <w:bottom w:w="28" w:type="dxa"/>
              <w:right w:w="57" w:type="dxa"/>
            </w:tcMar>
          </w:tcPr>
          <w:p w14:paraId="00844028" w14:textId="77777777" w:rsidR="006B2ACE" w:rsidRPr="0062370A" w:rsidRDefault="006B2ACE" w:rsidP="001744C5">
            <w:pPr>
              <w:tabs>
                <w:tab w:val="left" w:pos="441"/>
              </w:tabs>
              <w:ind w:firstLine="261"/>
              <w:rPr>
                <w:rFonts w:ascii="Times New Roman" w:hAnsi="Times New Roman" w:cs="Times New Roman"/>
              </w:rPr>
            </w:pPr>
            <w:r w:rsidRPr="0062370A">
              <w:rPr>
                <w:rFonts w:ascii="Times New Roman" w:hAnsi="Times New Roman" w:cs="Times New Roman"/>
              </w:rPr>
              <w:t>Programinė įranga, jos licencijos ir techninė dokumentacija</w:t>
            </w:r>
          </w:p>
        </w:tc>
        <w:tc>
          <w:tcPr>
            <w:tcW w:w="2126" w:type="dxa"/>
            <w:tcMar>
              <w:top w:w="28" w:type="dxa"/>
              <w:left w:w="57" w:type="dxa"/>
              <w:bottom w:w="28" w:type="dxa"/>
              <w:right w:w="57" w:type="dxa"/>
            </w:tcMar>
          </w:tcPr>
          <w:p w14:paraId="6C9DF3F4"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1</w:t>
            </w:r>
          </w:p>
        </w:tc>
      </w:tr>
      <w:tr w:rsidR="006B2ACE" w:rsidRPr="0062370A" w14:paraId="42679FEF" w14:textId="77777777" w:rsidTr="001744C5">
        <w:trPr>
          <w:trHeight w:val="23"/>
        </w:trPr>
        <w:tc>
          <w:tcPr>
            <w:tcW w:w="709" w:type="dxa"/>
            <w:tcMar>
              <w:top w:w="28" w:type="dxa"/>
              <w:left w:w="57" w:type="dxa"/>
              <w:bottom w:w="28" w:type="dxa"/>
              <w:right w:w="57" w:type="dxa"/>
            </w:tcMar>
          </w:tcPr>
          <w:p w14:paraId="0627D725"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lastRenderedPageBreak/>
              <w:t>2.</w:t>
            </w:r>
          </w:p>
        </w:tc>
        <w:tc>
          <w:tcPr>
            <w:tcW w:w="6742" w:type="dxa"/>
            <w:tcMar>
              <w:top w:w="28" w:type="dxa"/>
              <w:left w:w="57" w:type="dxa"/>
              <w:bottom w:w="28" w:type="dxa"/>
              <w:right w:w="57" w:type="dxa"/>
            </w:tcMar>
          </w:tcPr>
          <w:p w14:paraId="417556FF" w14:textId="77777777" w:rsidR="006B2ACE" w:rsidRPr="0062370A" w:rsidRDefault="006B2ACE" w:rsidP="001744C5">
            <w:pPr>
              <w:tabs>
                <w:tab w:val="left" w:pos="441"/>
              </w:tabs>
              <w:ind w:firstLine="261"/>
              <w:rPr>
                <w:rFonts w:ascii="Times New Roman" w:hAnsi="Times New Roman" w:cs="Times New Roman"/>
              </w:rPr>
            </w:pPr>
            <w:r w:rsidRPr="0062370A">
              <w:rPr>
                <w:rFonts w:ascii="Times New Roman" w:hAnsi="Times New Roman" w:cs="Times New Roman"/>
              </w:rPr>
              <w:t>Patentai, išradimai, licencijos, įsigytos kitos teisės*</w:t>
            </w:r>
          </w:p>
        </w:tc>
        <w:tc>
          <w:tcPr>
            <w:tcW w:w="2126" w:type="dxa"/>
            <w:tcMar>
              <w:top w:w="28" w:type="dxa"/>
              <w:left w:w="57" w:type="dxa"/>
              <w:bottom w:w="28" w:type="dxa"/>
              <w:right w:w="57" w:type="dxa"/>
            </w:tcMar>
          </w:tcPr>
          <w:p w14:paraId="4D975A14"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4</w:t>
            </w:r>
          </w:p>
        </w:tc>
      </w:tr>
      <w:tr w:rsidR="006B2ACE" w:rsidRPr="0062370A" w14:paraId="2B5E9D79" w14:textId="77777777" w:rsidTr="001744C5">
        <w:trPr>
          <w:trHeight w:val="23"/>
        </w:trPr>
        <w:tc>
          <w:tcPr>
            <w:tcW w:w="709" w:type="dxa"/>
            <w:tcMar>
              <w:top w:w="28" w:type="dxa"/>
              <w:left w:w="57" w:type="dxa"/>
              <w:bottom w:w="28" w:type="dxa"/>
              <w:right w:w="57" w:type="dxa"/>
            </w:tcMar>
          </w:tcPr>
          <w:p w14:paraId="1C6F7888"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3.</w:t>
            </w:r>
          </w:p>
        </w:tc>
        <w:tc>
          <w:tcPr>
            <w:tcW w:w="6742" w:type="dxa"/>
            <w:tcMar>
              <w:top w:w="28" w:type="dxa"/>
              <w:left w:w="57" w:type="dxa"/>
              <w:bottom w:w="28" w:type="dxa"/>
              <w:right w:w="57" w:type="dxa"/>
            </w:tcMar>
          </w:tcPr>
          <w:p w14:paraId="7B6FB1AD" w14:textId="77777777" w:rsidR="006B2ACE" w:rsidRPr="0062370A" w:rsidRDefault="006B2ACE" w:rsidP="001744C5">
            <w:pPr>
              <w:tabs>
                <w:tab w:val="left" w:pos="720"/>
              </w:tabs>
              <w:ind w:firstLine="261"/>
              <w:rPr>
                <w:rFonts w:ascii="Times New Roman" w:hAnsi="Times New Roman" w:cs="Times New Roman"/>
              </w:rPr>
            </w:pPr>
            <w:r w:rsidRPr="0062370A">
              <w:rPr>
                <w:rFonts w:ascii="Times New Roman" w:hAnsi="Times New Roman" w:cs="Times New Roman"/>
              </w:rPr>
              <w:t>Kitas nematerialusis turtas</w:t>
            </w:r>
          </w:p>
        </w:tc>
        <w:tc>
          <w:tcPr>
            <w:tcW w:w="2126" w:type="dxa"/>
            <w:tcMar>
              <w:top w:w="28" w:type="dxa"/>
              <w:left w:w="57" w:type="dxa"/>
              <w:bottom w:w="28" w:type="dxa"/>
              <w:right w:w="57" w:type="dxa"/>
            </w:tcMar>
          </w:tcPr>
          <w:p w14:paraId="07002380"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2</w:t>
            </w:r>
          </w:p>
        </w:tc>
      </w:tr>
      <w:tr w:rsidR="006B2ACE" w:rsidRPr="0062370A" w14:paraId="320E42F1" w14:textId="77777777" w:rsidTr="001744C5">
        <w:trPr>
          <w:trHeight w:val="23"/>
        </w:trPr>
        <w:tc>
          <w:tcPr>
            <w:tcW w:w="709" w:type="dxa"/>
            <w:tcMar>
              <w:top w:w="28" w:type="dxa"/>
              <w:left w:w="57" w:type="dxa"/>
              <w:bottom w:w="28" w:type="dxa"/>
              <w:right w:w="57" w:type="dxa"/>
            </w:tcMar>
          </w:tcPr>
          <w:p w14:paraId="67CBF8BB"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4.</w:t>
            </w:r>
          </w:p>
        </w:tc>
        <w:tc>
          <w:tcPr>
            <w:tcW w:w="6742" w:type="dxa"/>
            <w:tcMar>
              <w:top w:w="28" w:type="dxa"/>
              <w:left w:w="57" w:type="dxa"/>
              <w:bottom w:w="28" w:type="dxa"/>
              <w:right w:w="57" w:type="dxa"/>
            </w:tcMar>
          </w:tcPr>
          <w:p w14:paraId="17120C9B" w14:textId="77777777" w:rsidR="006B2ACE" w:rsidRPr="0062370A" w:rsidRDefault="006B2ACE" w:rsidP="001744C5">
            <w:pPr>
              <w:tabs>
                <w:tab w:val="left" w:pos="720"/>
              </w:tabs>
              <w:ind w:firstLine="261"/>
              <w:rPr>
                <w:rFonts w:ascii="Times New Roman" w:hAnsi="Times New Roman" w:cs="Times New Roman"/>
              </w:rPr>
            </w:pPr>
            <w:r w:rsidRPr="0062370A">
              <w:rPr>
                <w:rFonts w:ascii="Times New Roman" w:hAnsi="Times New Roman" w:cs="Times New Roman"/>
              </w:rPr>
              <w:t>Prestižas</w:t>
            </w:r>
          </w:p>
        </w:tc>
        <w:tc>
          <w:tcPr>
            <w:tcW w:w="2126" w:type="dxa"/>
            <w:tcMar>
              <w:top w:w="28" w:type="dxa"/>
              <w:left w:w="57" w:type="dxa"/>
              <w:bottom w:w="28" w:type="dxa"/>
              <w:right w:w="57" w:type="dxa"/>
            </w:tcMar>
          </w:tcPr>
          <w:p w14:paraId="2A7A54A7"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5</w:t>
            </w:r>
          </w:p>
        </w:tc>
      </w:tr>
    </w:tbl>
    <w:p w14:paraId="682ADAD6" w14:textId="77777777" w:rsidR="006B2ACE" w:rsidRPr="0062370A" w:rsidRDefault="006B2ACE" w:rsidP="006B2ACE">
      <w:pPr>
        <w:tabs>
          <w:tab w:val="left" w:pos="1134"/>
          <w:tab w:val="left" w:pos="2552"/>
        </w:tabs>
        <w:autoSpaceDE w:val="0"/>
        <w:spacing w:before="25" w:after="25" w:line="300" w:lineRule="auto"/>
        <w:jc w:val="both"/>
        <w:rPr>
          <w:rFonts w:ascii="Times New Roman" w:hAnsi="Times New Roman" w:cs="Times New Roman"/>
        </w:rPr>
      </w:pPr>
    </w:p>
    <w:p w14:paraId="4F1A21ED"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Detaliau nematerialiojo turto apskaitos tvarka ir procedūros nustatytos Nematerialiojo turto apskaitos tvarkos apraše.</w:t>
      </w:r>
    </w:p>
    <w:p w14:paraId="3894674D" w14:textId="77777777" w:rsidR="006B2ACE" w:rsidRPr="0062370A" w:rsidRDefault="006B2ACE" w:rsidP="006B2ACE">
      <w:pPr>
        <w:pStyle w:val="Antrat1"/>
        <w:numPr>
          <w:ilvl w:val="0"/>
          <w:numId w:val="7"/>
        </w:numPr>
        <w:tabs>
          <w:tab w:val="num" w:pos="360"/>
        </w:tabs>
        <w:suppressAutoHyphens/>
        <w:spacing w:before="240" w:after="60"/>
        <w:ind w:left="0" w:firstLine="0"/>
        <w:rPr>
          <w:bCs/>
          <w:szCs w:val="24"/>
        </w:rPr>
      </w:pPr>
      <w:bookmarkStart w:id="6" w:name="_Toc333413250"/>
      <w:r w:rsidRPr="0062370A">
        <w:rPr>
          <w:bCs/>
          <w:szCs w:val="24"/>
        </w:rPr>
        <w:t>Ilgalaikis materialusis turtas</w:t>
      </w:r>
      <w:bookmarkEnd w:id="6"/>
    </w:p>
    <w:p w14:paraId="304BC586" w14:textId="77777777" w:rsidR="006B2ACE" w:rsidRPr="0062370A" w:rsidRDefault="006B2ACE" w:rsidP="006B2ACE">
      <w:pPr>
        <w:tabs>
          <w:tab w:val="left" w:pos="1134"/>
          <w:tab w:val="left" w:pos="1701"/>
          <w:tab w:val="left" w:pos="2552"/>
        </w:tabs>
        <w:autoSpaceDE w:val="0"/>
        <w:spacing w:before="25" w:after="25"/>
        <w:ind w:firstLine="709"/>
        <w:jc w:val="center"/>
        <w:rPr>
          <w:rFonts w:ascii="Times New Roman" w:hAnsi="Times New Roman" w:cs="Times New Roman"/>
          <w:b/>
          <w:bCs/>
        </w:rPr>
      </w:pPr>
    </w:p>
    <w:p w14:paraId="65E56345"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Ilgalaikio materialiojo turto apskaitos politika parengta vadovaujantis 12-ajame viešojo sektoriaus apskaitos ir finansinės atskaitomybės standarte „Ilgalaikis materialusis turtas“, (toliau – 12-asis VSAFAS), o ilgalaikio materialiojo turto nuvertėjimo apskaičiavimo ir apskaitos metodai bei taisyklės – 22-ajame VSAFAS nustatyta tvarka.</w:t>
      </w:r>
    </w:p>
    <w:p w14:paraId="2C1E33BF"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Ilgalaikis materialusis turtas pripažįstamas ir registruojamas apskaitoje, jei jis atitinka ilgalaikio materialiojo turto sąvoką ir VSAFAS nustatytus ilgalaikio materialiojo turto pripažinimo kriterijus.</w:t>
      </w:r>
    </w:p>
    <w:p w14:paraId="1DB3EC86"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Ilgalaikis materialusis turtas pagal pobūdį skirstomas į pagrindines grupes, nustatytas VSAFAS. </w:t>
      </w:r>
    </w:p>
    <w:p w14:paraId="1A8584C2"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Įsigytas ilgalaikis materialusis turtas pirminio pripažinimo momentu apskaitoje registruojamas įsigijimo savikaina.</w:t>
      </w:r>
    </w:p>
    <w:p w14:paraId="0F42C32C"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Išankstiniai apmokėjimai už ilgalaikį materialųjį turtą apskaitoje registruojami tam skirtose ilgalaikio materialiojo turto sąskaitose.</w:t>
      </w:r>
    </w:p>
    <w:p w14:paraId="0F462769"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Po pirminio pripažinimo ilgalaikis materialusis turtas, išskyrus žemę ir kultūros vertybes, finansinėse ataskaitose rodomas įsigijimo savikaina, atėmus sukauptą nusidėvėjimą ir nuvertėjimą, jei jis yra. Žemė ir kultūros vertybės po pirminio pripažinimo finansinėse ataskaitose rodomos tikrąja verte. </w:t>
      </w:r>
    </w:p>
    <w:p w14:paraId="11629202"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Ilgalaikio materialiojo turto nudėvimoji vertė yra nuosekliai paskirstoma per visą turto naudingo tarnavimo laiką. Ilgalaikio materialiojo turto vieneto nusidėvėjimas pradedamas skaičiuoti nuo kito mėnesio, kai turtas pradedamas naudoti, pirmos dienos. Nusidėvėjimas nebeskaičiuojamas nuo kito mėnesio, kai naudojamo ilgalaikio materialiojo turto likutinė vertė sutampa su jo likvidacine verte, kai turtas perleidžiamas, nurašomas arba kai apskaičiuojamas ir užregistruojamas to turto vieneto nuvertėjimas, lygus jo likutinės vertės sumai, pirmos dienos.</w:t>
      </w:r>
    </w:p>
    <w:p w14:paraId="0D88064F"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Ilgalaikio materialiojo turto nusidėvėjimas skaičiuojamas taikant tiesiogiai proporcingą (tiesinį) metodą pagal Šiaulių miesto savivaldybės tarybos patvirtintus ilgalaikio materialiojo turto nusidėvėjimo normatyvus (2 lentelė).</w:t>
      </w:r>
    </w:p>
    <w:p w14:paraId="3666C54A" w14:textId="77777777" w:rsidR="006B2ACE" w:rsidRPr="0062370A" w:rsidRDefault="006B2ACE" w:rsidP="006B2ACE">
      <w:pPr>
        <w:tabs>
          <w:tab w:val="left" w:pos="1701"/>
          <w:tab w:val="left" w:pos="2552"/>
        </w:tabs>
        <w:spacing w:before="25" w:after="25" w:line="300" w:lineRule="auto"/>
        <w:ind w:left="360"/>
        <w:jc w:val="right"/>
        <w:rPr>
          <w:rFonts w:ascii="Times New Roman" w:hAnsi="Times New Roman" w:cs="Times New Roman"/>
        </w:rPr>
      </w:pPr>
      <w:r w:rsidRPr="0062370A">
        <w:rPr>
          <w:rFonts w:ascii="Times New Roman" w:hAnsi="Times New Roman" w:cs="Times New Roman"/>
        </w:rPr>
        <w:t>2 lentelė</w:t>
      </w:r>
    </w:p>
    <w:p w14:paraId="1FAB7164" w14:textId="77777777" w:rsidR="006B2ACE" w:rsidRPr="0062370A" w:rsidRDefault="006B2ACE" w:rsidP="006B2ACE">
      <w:pPr>
        <w:tabs>
          <w:tab w:val="left" w:pos="1701"/>
          <w:tab w:val="left" w:pos="2552"/>
        </w:tabs>
        <w:spacing w:before="25" w:after="25" w:line="300" w:lineRule="auto"/>
        <w:ind w:left="360"/>
        <w:jc w:val="center"/>
        <w:rPr>
          <w:rFonts w:ascii="Times New Roman" w:hAnsi="Times New Roman" w:cs="Times New Roman"/>
        </w:rPr>
      </w:pPr>
      <w:r w:rsidRPr="0062370A">
        <w:rPr>
          <w:rFonts w:ascii="Times New Roman" w:hAnsi="Times New Roman" w:cs="Times New Roman"/>
        </w:rPr>
        <w:t>Ilgalaikio materialiojo turto nusidėvėjimo (amortizacijos) normatyvai</w:t>
      </w:r>
    </w:p>
    <w:tbl>
      <w:tblPr>
        <w:tblW w:w="971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742"/>
        <w:gridCol w:w="2126"/>
      </w:tblGrid>
      <w:tr w:rsidR="006B2ACE" w:rsidRPr="0062370A" w14:paraId="43333F4B" w14:textId="77777777" w:rsidTr="00DC36DF">
        <w:trPr>
          <w:trHeight w:val="23"/>
          <w:tblHeader/>
        </w:trPr>
        <w:tc>
          <w:tcPr>
            <w:tcW w:w="851" w:type="dxa"/>
            <w:tcMar>
              <w:top w:w="28" w:type="dxa"/>
              <w:left w:w="57" w:type="dxa"/>
              <w:bottom w:w="28" w:type="dxa"/>
              <w:right w:w="57" w:type="dxa"/>
            </w:tcMar>
            <w:vAlign w:val="center"/>
          </w:tcPr>
          <w:p w14:paraId="0F29C413"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Eil. Nr.</w:t>
            </w:r>
          </w:p>
        </w:tc>
        <w:tc>
          <w:tcPr>
            <w:tcW w:w="6742" w:type="dxa"/>
            <w:tcMar>
              <w:top w:w="28" w:type="dxa"/>
              <w:left w:w="57" w:type="dxa"/>
              <w:bottom w:w="28" w:type="dxa"/>
              <w:right w:w="57" w:type="dxa"/>
            </w:tcMar>
            <w:vAlign w:val="center"/>
          </w:tcPr>
          <w:p w14:paraId="5053CFF6"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Ilgalaikio turto grupės ir rūšys</w:t>
            </w:r>
          </w:p>
        </w:tc>
        <w:tc>
          <w:tcPr>
            <w:tcW w:w="2126" w:type="dxa"/>
            <w:tcMar>
              <w:top w:w="28" w:type="dxa"/>
              <w:left w:w="57" w:type="dxa"/>
              <w:bottom w:w="28" w:type="dxa"/>
              <w:right w:w="57" w:type="dxa"/>
            </w:tcMar>
            <w:vAlign w:val="center"/>
          </w:tcPr>
          <w:p w14:paraId="3A5E0003"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Turto nusidėvėjimo (amortizacijos) normatyvai (metais)</w:t>
            </w:r>
          </w:p>
        </w:tc>
      </w:tr>
      <w:tr w:rsidR="006B2ACE" w:rsidRPr="0062370A" w14:paraId="4F90C1D8" w14:textId="77777777" w:rsidTr="00DC36DF">
        <w:trPr>
          <w:trHeight w:val="23"/>
        </w:trPr>
        <w:tc>
          <w:tcPr>
            <w:tcW w:w="851" w:type="dxa"/>
            <w:tcMar>
              <w:top w:w="28" w:type="dxa"/>
              <w:left w:w="57" w:type="dxa"/>
              <w:bottom w:w="28" w:type="dxa"/>
              <w:right w:w="57" w:type="dxa"/>
            </w:tcMar>
          </w:tcPr>
          <w:p w14:paraId="200FEFAC" w14:textId="77777777" w:rsidR="006B2ACE" w:rsidRPr="0062370A" w:rsidRDefault="006B2ACE" w:rsidP="001744C5">
            <w:pPr>
              <w:tabs>
                <w:tab w:val="left" w:pos="720"/>
              </w:tabs>
              <w:jc w:val="center"/>
              <w:rPr>
                <w:rFonts w:ascii="Times New Roman" w:hAnsi="Times New Roman" w:cs="Times New Roman"/>
              </w:rPr>
            </w:pPr>
          </w:p>
        </w:tc>
        <w:tc>
          <w:tcPr>
            <w:tcW w:w="6742" w:type="dxa"/>
            <w:tcMar>
              <w:top w:w="28" w:type="dxa"/>
              <w:left w:w="57" w:type="dxa"/>
              <w:bottom w:w="28" w:type="dxa"/>
              <w:right w:w="57" w:type="dxa"/>
            </w:tcMar>
          </w:tcPr>
          <w:p w14:paraId="1E6A61A5" w14:textId="77777777" w:rsidR="006B2ACE" w:rsidRPr="0062370A" w:rsidRDefault="006B2ACE" w:rsidP="001744C5">
            <w:pPr>
              <w:tabs>
                <w:tab w:val="left" w:pos="720"/>
              </w:tabs>
              <w:rPr>
                <w:rFonts w:ascii="Times New Roman" w:hAnsi="Times New Roman" w:cs="Times New Roman"/>
              </w:rPr>
            </w:pPr>
            <w:r w:rsidRPr="0062370A">
              <w:rPr>
                <w:rFonts w:ascii="Times New Roman" w:hAnsi="Times New Roman" w:cs="Times New Roman"/>
              </w:rPr>
              <w:t>MATERIALUSIS TURTAS</w:t>
            </w:r>
          </w:p>
        </w:tc>
        <w:tc>
          <w:tcPr>
            <w:tcW w:w="2126" w:type="dxa"/>
            <w:tcMar>
              <w:top w:w="28" w:type="dxa"/>
              <w:left w:w="57" w:type="dxa"/>
              <w:bottom w:w="28" w:type="dxa"/>
              <w:right w:w="57" w:type="dxa"/>
            </w:tcMar>
          </w:tcPr>
          <w:p w14:paraId="7230A758" w14:textId="77777777" w:rsidR="006B2ACE" w:rsidRPr="0062370A" w:rsidRDefault="006B2ACE" w:rsidP="001744C5">
            <w:pPr>
              <w:tabs>
                <w:tab w:val="left" w:pos="720"/>
              </w:tabs>
              <w:jc w:val="center"/>
              <w:rPr>
                <w:rFonts w:ascii="Times New Roman" w:hAnsi="Times New Roman" w:cs="Times New Roman"/>
              </w:rPr>
            </w:pPr>
          </w:p>
        </w:tc>
      </w:tr>
      <w:tr w:rsidR="006B2ACE" w:rsidRPr="0062370A" w14:paraId="3C35E71A" w14:textId="77777777" w:rsidTr="00DC36DF">
        <w:trPr>
          <w:trHeight w:val="23"/>
        </w:trPr>
        <w:tc>
          <w:tcPr>
            <w:tcW w:w="851" w:type="dxa"/>
            <w:tcMar>
              <w:top w:w="28" w:type="dxa"/>
              <w:left w:w="57" w:type="dxa"/>
              <w:bottom w:w="28" w:type="dxa"/>
              <w:right w:w="57" w:type="dxa"/>
            </w:tcMar>
          </w:tcPr>
          <w:p w14:paraId="7F696471"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5.</w:t>
            </w:r>
          </w:p>
        </w:tc>
        <w:tc>
          <w:tcPr>
            <w:tcW w:w="6742" w:type="dxa"/>
            <w:tcMar>
              <w:top w:w="28" w:type="dxa"/>
              <w:left w:w="57" w:type="dxa"/>
              <w:bottom w:w="28" w:type="dxa"/>
              <w:right w:w="57" w:type="dxa"/>
            </w:tcMar>
          </w:tcPr>
          <w:p w14:paraId="093F2F40" w14:textId="77777777" w:rsidR="006B2ACE" w:rsidRPr="0062370A" w:rsidRDefault="006B2ACE" w:rsidP="001744C5">
            <w:pPr>
              <w:tabs>
                <w:tab w:val="left" w:pos="720"/>
              </w:tabs>
              <w:ind w:firstLine="261"/>
              <w:rPr>
                <w:rFonts w:ascii="Times New Roman" w:hAnsi="Times New Roman" w:cs="Times New Roman"/>
                <w:b/>
                <w:bCs/>
              </w:rPr>
            </w:pPr>
            <w:r w:rsidRPr="0062370A">
              <w:rPr>
                <w:rFonts w:ascii="Times New Roman" w:hAnsi="Times New Roman" w:cs="Times New Roman"/>
                <w:b/>
                <w:bCs/>
              </w:rPr>
              <w:t>Pastatai</w:t>
            </w:r>
          </w:p>
        </w:tc>
        <w:tc>
          <w:tcPr>
            <w:tcW w:w="2126" w:type="dxa"/>
            <w:tcMar>
              <w:top w:w="28" w:type="dxa"/>
              <w:left w:w="57" w:type="dxa"/>
              <w:bottom w:w="28" w:type="dxa"/>
              <w:right w:w="57" w:type="dxa"/>
            </w:tcMar>
          </w:tcPr>
          <w:p w14:paraId="580468D0" w14:textId="77777777" w:rsidR="006B2ACE" w:rsidRPr="0062370A" w:rsidRDefault="006B2ACE" w:rsidP="001744C5">
            <w:pPr>
              <w:tabs>
                <w:tab w:val="left" w:pos="720"/>
              </w:tabs>
              <w:jc w:val="center"/>
              <w:rPr>
                <w:rFonts w:ascii="Times New Roman" w:hAnsi="Times New Roman" w:cs="Times New Roman"/>
              </w:rPr>
            </w:pPr>
          </w:p>
        </w:tc>
      </w:tr>
      <w:tr w:rsidR="006B2ACE" w:rsidRPr="0062370A" w14:paraId="57C6005A" w14:textId="77777777" w:rsidTr="00DC36DF">
        <w:trPr>
          <w:trHeight w:val="23"/>
        </w:trPr>
        <w:tc>
          <w:tcPr>
            <w:tcW w:w="851" w:type="dxa"/>
            <w:tcMar>
              <w:top w:w="28" w:type="dxa"/>
              <w:left w:w="57" w:type="dxa"/>
              <w:bottom w:w="28" w:type="dxa"/>
              <w:right w:w="57" w:type="dxa"/>
            </w:tcMar>
          </w:tcPr>
          <w:p w14:paraId="7AEFADBA"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lastRenderedPageBreak/>
              <w:t>5.1.</w:t>
            </w:r>
          </w:p>
        </w:tc>
        <w:tc>
          <w:tcPr>
            <w:tcW w:w="6742" w:type="dxa"/>
            <w:tcMar>
              <w:top w:w="28" w:type="dxa"/>
              <w:left w:w="57" w:type="dxa"/>
              <w:bottom w:w="28" w:type="dxa"/>
              <w:right w:w="57" w:type="dxa"/>
            </w:tcMar>
          </w:tcPr>
          <w:p w14:paraId="57E8BE3E"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rPr>
              <w:t xml:space="preserve">Kapitaliniai mūriniai pastatai (sienos </w:t>
            </w:r>
            <w:r w:rsidRPr="0062370A">
              <w:rPr>
                <w:rFonts w:ascii="Times New Roman" w:hAnsi="Times New Roman" w:cs="Times New Roman"/>
                <w:spacing w:val="-2"/>
              </w:rPr>
              <w:t xml:space="preserve">– </w:t>
            </w:r>
            <w:r w:rsidRPr="0062370A">
              <w:rPr>
                <w:rFonts w:ascii="Times New Roman" w:hAnsi="Times New Roman" w:cs="Times New Roman"/>
              </w:rPr>
              <w:t>2,5 ir daugiau plytų storio, gelžbetonio; perdangos ir denginiai – gelžbetoniniai ir betoniniai), monolitinio gelžbetonio pastatai, stambių blokų (perdangos ir denginiai – gelžbetoniniai) pastatai</w:t>
            </w:r>
          </w:p>
        </w:tc>
        <w:tc>
          <w:tcPr>
            <w:tcW w:w="2126" w:type="dxa"/>
            <w:tcMar>
              <w:top w:w="28" w:type="dxa"/>
              <w:left w:w="57" w:type="dxa"/>
              <w:bottom w:w="28" w:type="dxa"/>
              <w:right w:w="57" w:type="dxa"/>
            </w:tcMar>
          </w:tcPr>
          <w:p w14:paraId="16D72C2A"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120</w:t>
            </w:r>
          </w:p>
        </w:tc>
      </w:tr>
      <w:tr w:rsidR="006B2ACE" w:rsidRPr="0062370A" w14:paraId="3776BEEF" w14:textId="77777777" w:rsidTr="00DC36DF">
        <w:trPr>
          <w:trHeight w:val="23"/>
        </w:trPr>
        <w:tc>
          <w:tcPr>
            <w:tcW w:w="851" w:type="dxa"/>
            <w:tcMar>
              <w:top w:w="28" w:type="dxa"/>
              <w:left w:w="57" w:type="dxa"/>
              <w:bottom w:w="28" w:type="dxa"/>
              <w:right w:w="57" w:type="dxa"/>
            </w:tcMar>
          </w:tcPr>
          <w:p w14:paraId="62086644"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5.2.</w:t>
            </w:r>
          </w:p>
        </w:tc>
        <w:tc>
          <w:tcPr>
            <w:tcW w:w="6742" w:type="dxa"/>
            <w:tcMar>
              <w:top w:w="28" w:type="dxa"/>
              <w:left w:w="57" w:type="dxa"/>
              <w:bottom w:w="28" w:type="dxa"/>
              <w:right w:w="57" w:type="dxa"/>
            </w:tcMar>
          </w:tcPr>
          <w:p w14:paraId="77483C48"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spacing w:val="-2"/>
              </w:rPr>
              <w:t>Pastatai (sienos – iki 2,5 plytos storio, blokų, monolitinio šlako, betono, lengvų šlako blokų, perdangos ir denginiai</w:t>
            </w:r>
            <w:r w:rsidRPr="0062370A">
              <w:rPr>
                <w:rFonts w:ascii="Times New Roman" w:hAnsi="Times New Roman" w:cs="Times New Roman"/>
              </w:rPr>
              <w:t xml:space="preserve"> – gelžbetoniniai, betoniniai arba mediniai)</w:t>
            </w:r>
          </w:p>
        </w:tc>
        <w:tc>
          <w:tcPr>
            <w:tcW w:w="2126" w:type="dxa"/>
            <w:tcMar>
              <w:top w:w="28" w:type="dxa"/>
              <w:left w:w="57" w:type="dxa"/>
              <w:bottom w:w="28" w:type="dxa"/>
              <w:right w:w="57" w:type="dxa"/>
            </w:tcMar>
          </w:tcPr>
          <w:p w14:paraId="293D807B"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90</w:t>
            </w:r>
          </w:p>
        </w:tc>
      </w:tr>
      <w:tr w:rsidR="006B2ACE" w:rsidRPr="0062370A" w14:paraId="46503EDD" w14:textId="77777777" w:rsidTr="00DC36DF">
        <w:trPr>
          <w:trHeight w:val="23"/>
        </w:trPr>
        <w:tc>
          <w:tcPr>
            <w:tcW w:w="851" w:type="dxa"/>
            <w:tcMar>
              <w:top w:w="28" w:type="dxa"/>
              <w:left w:w="57" w:type="dxa"/>
              <w:bottom w:w="28" w:type="dxa"/>
              <w:right w:w="57" w:type="dxa"/>
            </w:tcMar>
          </w:tcPr>
          <w:p w14:paraId="61879EE7"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5.3.</w:t>
            </w:r>
          </w:p>
        </w:tc>
        <w:tc>
          <w:tcPr>
            <w:tcW w:w="6742" w:type="dxa"/>
            <w:tcMar>
              <w:top w:w="28" w:type="dxa"/>
              <w:left w:w="57" w:type="dxa"/>
              <w:bottom w:w="28" w:type="dxa"/>
              <w:right w:w="57" w:type="dxa"/>
            </w:tcMar>
          </w:tcPr>
          <w:p w14:paraId="2AE7FA15"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rPr>
              <w:t>Tašytų rąstų pastatai</w:t>
            </w:r>
          </w:p>
        </w:tc>
        <w:tc>
          <w:tcPr>
            <w:tcW w:w="2126" w:type="dxa"/>
            <w:tcMar>
              <w:top w:w="28" w:type="dxa"/>
              <w:left w:w="57" w:type="dxa"/>
              <w:bottom w:w="28" w:type="dxa"/>
              <w:right w:w="57" w:type="dxa"/>
            </w:tcMar>
          </w:tcPr>
          <w:p w14:paraId="2071BC44"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40</w:t>
            </w:r>
          </w:p>
        </w:tc>
      </w:tr>
      <w:tr w:rsidR="006B2ACE" w:rsidRPr="0062370A" w14:paraId="4B130A93" w14:textId="77777777" w:rsidTr="00DC36DF">
        <w:trPr>
          <w:trHeight w:val="23"/>
        </w:trPr>
        <w:tc>
          <w:tcPr>
            <w:tcW w:w="851" w:type="dxa"/>
            <w:tcMar>
              <w:top w:w="28" w:type="dxa"/>
              <w:left w:w="57" w:type="dxa"/>
              <w:bottom w:w="28" w:type="dxa"/>
              <w:right w:w="57" w:type="dxa"/>
            </w:tcMar>
          </w:tcPr>
          <w:p w14:paraId="0F888D0A"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5.4.</w:t>
            </w:r>
          </w:p>
        </w:tc>
        <w:tc>
          <w:tcPr>
            <w:tcW w:w="6742" w:type="dxa"/>
            <w:tcMar>
              <w:top w:w="28" w:type="dxa"/>
              <w:left w:w="57" w:type="dxa"/>
              <w:bottom w:w="28" w:type="dxa"/>
              <w:right w:w="57" w:type="dxa"/>
            </w:tcMar>
          </w:tcPr>
          <w:p w14:paraId="04976991"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rPr>
              <w:t>Surenkamieji, išardomieji, moliniai ir kiti pastatai</w:t>
            </w:r>
          </w:p>
        </w:tc>
        <w:tc>
          <w:tcPr>
            <w:tcW w:w="2126" w:type="dxa"/>
            <w:tcMar>
              <w:top w:w="28" w:type="dxa"/>
              <w:left w:w="57" w:type="dxa"/>
              <w:bottom w:w="28" w:type="dxa"/>
              <w:right w:w="57" w:type="dxa"/>
            </w:tcMar>
          </w:tcPr>
          <w:p w14:paraId="3FB9843E"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12</w:t>
            </w:r>
          </w:p>
        </w:tc>
      </w:tr>
      <w:tr w:rsidR="006B2ACE" w:rsidRPr="0062370A" w14:paraId="483DD1BA" w14:textId="77777777" w:rsidTr="00DC36DF">
        <w:trPr>
          <w:trHeight w:val="23"/>
        </w:trPr>
        <w:tc>
          <w:tcPr>
            <w:tcW w:w="851" w:type="dxa"/>
            <w:tcMar>
              <w:top w:w="28" w:type="dxa"/>
              <w:left w:w="57" w:type="dxa"/>
              <w:bottom w:w="28" w:type="dxa"/>
              <w:right w:w="57" w:type="dxa"/>
            </w:tcMar>
          </w:tcPr>
          <w:p w14:paraId="34899141"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6.</w:t>
            </w:r>
          </w:p>
        </w:tc>
        <w:tc>
          <w:tcPr>
            <w:tcW w:w="6742" w:type="dxa"/>
            <w:tcMar>
              <w:top w:w="28" w:type="dxa"/>
              <w:left w:w="57" w:type="dxa"/>
              <w:bottom w:w="28" w:type="dxa"/>
              <w:right w:w="57" w:type="dxa"/>
            </w:tcMar>
          </w:tcPr>
          <w:p w14:paraId="1C963B04" w14:textId="77777777" w:rsidR="006B2ACE" w:rsidRPr="0062370A" w:rsidRDefault="006B2ACE" w:rsidP="001744C5">
            <w:pPr>
              <w:tabs>
                <w:tab w:val="left" w:pos="720"/>
              </w:tabs>
              <w:ind w:firstLine="261"/>
              <w:rPr>
                <w:rFonts w:ascii="Times New Roman" w:hAnsi="Times New Roman" w:cs="Times New Roman"/>
                <w:b/>
                <w:bCs/>
              </w:rPr>
            </w:pPr>
            <w:r w:rsidRPr="0062370A">
              <w:rPr>
                <w:rFonts w:ascii="Times New Roman" w:hAnsi="Times New Roman" w:cs="Times New Roman"/>
                <w:b/>
                <w:bCs/>
              </w:rPr>
              <w:t>Infrastruktūros ir kiti statiniai</w:t>
            </w:r>
          </w:p>
        </w:tc>
        <w:tc>
          <w:tcPr>
            <w:tcW w:w="2126" w:type="dxa"/>
            <w:tcMar>
              <w:top w:w="28" w:type="dxa"/>
              <w:left w:w="57" w:type="dxa"/>
              <w:bottom w:w="28" w:type="dxa"/>
              <w:right w:w="57" w:type="dxa"/>
            </w:tcMar>
          </w:tcPr>
          <w:p w14:paraId="4A62B81B" w14:textId="77777777" w:rsidR="006B2ACE" w:rsidRPr="0062370A" w:rsidRDefault="006B2ACE" w:rsidP="001744C5">
            <w:pPr>
              <w:tabs>
                <w:tab w:val="left" w:pos="720"/>
              </w:tabs>
              <w:jc w:val="center"/>
              <w:rPr>
                <w:rFonts w:ascii="Times New Roman" w:hAnsi="Times New Roman" w:cs="Times New Roman"/>
              </w:rPr>
            </w:pPr>
          </w:p>
        </w:tc>
      </w:tr>
      <w:tr w:rsidR="006B2ACE" w:rsidRPr="0062370A" w14:paraId="7A2B641C" w14:textId="77777777" w:rsidTr="00DC36DF">
        <w:trPr>
          <w:trHeight w:val="23"/>
        </w:trPr>
        <w:tc>
          <w:tcPr>
            <w:tcW w:w="851" w:type="dxa"/>
            <w:tcMar>
              <w:top w:w="28" w:type="dxa"/>
              <w:left w:w="57" w:type="dxa"/>
              <w:bottom w:w="28" w:type="dxa"/>
              <w:right w:w="57" w:type="dxa"/>
            </w:tcMar>
          </w:tcPr>
          <w:p w14:paraId="06A3B852"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6.1.</w:t>
            </w:r>
          </w:p>
        </w:tc>
        <w:tc>
          <w:tcPr>
            <w:tcW w:w="6742" w:type="dxa"/>
            <w:tcMar>
              <w:top w:w="28" w:type="dxa"/>
              <w:left w:w="57" w:type="dxa"/>
              <w:bottom w:w="28" w:type="dxa"/>
              <w:right w:w="57" w:type="dxa"/>
            </w:tcMar>
          </w:tcPr>
          <w:p w14:paraId="51E2DCE8" w14:textId="77777777" w:rsidR="006B2ACE" w:rsidRPr="0062370A" w:rsidRDefault="006B2ACE" w:rsidP="001744C5">
            <w:pPr>
              <w:tabs>
                <w:tab w:val="left" w:pos="720"/>
              </w:tabs>
              <w:ind w:firstLine="261"/>
              <w:rPr>
                <w:rFonts w:ascii="Times New Roman" w:hAnsi="Times New Roman" w:cs="Times New Roman"/>
              </w:rPr>
            </w:pPr>
            <w:r w:rsidRPr="0062370A">
              <w:rPr>
                <w:rFonts w:ascii="Times New Roman" w:hAnsi="Times New Roman" w:cs="Times New Roman"/>
              </w:rPr>
              <w:t>Infrastruktūros, melioracijos ir kiti statiniai</w:t>
            </w:r>
          </w:p>
        </w:tc>
        <w:tc>
          <w:tcPr>
            <w:tcW w:w="2126" w:type="dxa"/>
            <w:tcMar>
              <w:top w:w="28" w:type="dxa"/>
              <w:left w:w="57" w:type="dxa"/>
              <w:bottom w:w="28" w:type="dxa"/>
              <w:right w:w="57" w:type="dxa"/>
            </w:tcMar>
          </w:tcPr>
          <w:p w14:paraId="07419630" w14:textId="77777777" w:rsidR="006B2ACE" w:rsidRPr="0062370A" w:rsidRDefault="006B2ACE" w:rsidP="001744C5">
            <w:pPr>
              <w:tabs>
                <w:tab w:val="left" w:pos="720"/>
              </w:tabs>
              <w:jc w:val="center"/>
              <w:rPr>
                <w:rFonts w:ascii="Times New Roman" w:hAnsi="Times New Roman" w:cs="Times New Roman"/>
              </w:rPr>
            </w:pPr>
          </w:p>
        </w:tc>
      </w:tr>
      <w:tr w:rsidR="006B2ACE" w:rsidRPr="0062370A" w14:paraId="5B695F4B" w14:textId="77777777" w:rsidTr="00DC36DF">
        <w:trPr>
          <w:trHeight w:val="23"/>
        </w:trPr>
        <w:tc>
          <w:tcPr>
            <w:tcW w:w="851" w:type="dxa"/>
            <w:tcMar>
              <w:top w:w="28" w:type="dxa"/>
              <w:left w:w="57" w:type="dxa"/>
              <w:bottom w:w="28" w:type="dxa"/>
              <w:right w:w="57" w:type="dxa"/>
            </w:tcMar>
          </w:tcPr>
          <w:p w14:paraId="6DAC7A9C"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6.1.1.</w:t>
            </w:r>
          </w:p>
        </w:tc>
        <w:tc>
          <w:tcPr>
            <w:tcW w:w="6742" w:type="dxa"/>
            <w:tcMar>
              <w:top w:w="28" w:type="dxa"/>
              <w:left w:w="57" w:type="dxa"/>
              <w:bottom w:w="28" w:type="dxa"/>
              <w:right w:w="57" w:type="dxa"/>
            </w:tcMar>
          </w:tcPr>
          <w:p w14:paraId="0CE89701" w14:textId="77777777" w:rsidR="006B2ACE" w:rsidRPr="0062370A" w:rsidRDefault="006B2ACE" w:rsidP="001744C5">
            <w:pPr>
              <w:tabs>
                <w:tab w:val="left" w:pos="720"/>
              </w:tabs>
              <w:ind w:firstLine="261"/>
              <w:rPr>
                <w:rFonts w:ascii="Times New Roman" w:hAnsi="Times New Roman" w:cs="Times New Roman"/>
              </w:rPr>
            </w:pPr>
            <w:r w:rsidRPr="0062370A">
              <w:rPr>
                <w:rFonts w:ascii="Times New Roman" w:hAnsi="Times New Roman" w:cs="Times New Roman"/>
              </w:rPr>
              <w:t xml:space="preserve">   Betoniniai, gelžbetoniniai, akmens</w:t>
            </w:r>
          </w:p>
        </w:tc>
        <w:tc>
          <w:tcPr>
            <w:tcW w:w="2126" w:type="dxa"/>
            <w:tcMar>
              <w:top w:w="28" w:type="dxa"/>
              <w:left w:w="57" w:type="dxa"/>
              <w:bottom w:w="28" w:type="dxa"/>
              <w:right w:w="57" w:type="dxa"/>
            </w:tcMar>
          </w:tcPr>
          <w:p w14:paraId="51F5BD3B"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80</w:t>
            </w:r>
          </w:p>
        </w:tc>
      </w:tr>
      <w:tr w:rsidR="006B2ACE" w:rsidRPr="0062370A" w14:paraId="5C8189A4" w14:textId="77777777" w:rsidTr="00DC36DF">
        <w:trPr>
          <w:trHeight w:val="23"/>
        </w:trPr>
        <w:tc>
          <w:tcPr>
            <w:tcW w:w="851" w:type="dxa"/>
            <w:tcMar>
              <w:top w:w="28" w:type="dxa"/>
              <w:left w:w="57" w:type="dxa"/>
              <w:bottom w:w="28" w:type="dxa"/>
              <w:right w:w="57" w:type="dxa"/>
            </w:tcMar>
          </w:tcPr>
          <w:p w14:paraId="7479986F"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6.1.2.</w:t>
            </w:r>
          </w:p>
        </w:tc>
        <w:tc>
          <w:tcPr>
            <w:tcW w:w="6742" w:type="dxa"/>
            <w:tcMar>
              <w:top w:w="28" w:type="dxa"/>
              <w:left w:w="57" w:type="dxa"/>
              <w:bottom w:w="28" w:type="dxa"/>
              <w:right w:w="57" w:type="dxa"/>
            </w:tcMar>
          </w:tcPr>
          <w:p w14:paraId="77D9D282" w14:textId="77777777" w:rsidR="006B2ACE" w:rsidRPr="0062370A" w:rsidRDefault="006B2ACE" w:rsidP="001744C5">
            <w:pPr>
              <w:tabs>
                <w:tab w:val="left" w:pos="720"/>
              </w:tabs>
              <w:ind w:firstLine="261"/>
              <w:rPr>
                <w:rFonts w:ascii="Times New Roman" w:hAnsi="Times New Roman" w:cs="Times New Roman"/>
              </w:rPr>
            </w:pPr>
            <w:r w:rsidRPr="0062370A">
              <w:rPr>
                <w:rFonts w:ascii="Times New Roman" w:hAnsi="Times New Roman" w:cs="Times New Roman"/>
              </w:rPr>
              <w:t xml:space="preserve">   Metaliniai</w:t>
            </w:r>
          </w:p>
        </w:tc>
        <w:tc>
          <w:tcPr>
            <w:tcW w:w="2126" w:type="dxa"/>
            <w:tcMar>
              <w:top w:w="28" w:type="dxa"/>
              <w:left w:w="57" w:type="dxa"/>
              <w:bottom w:w="28" w:type="dxa"/>
              <w:right w:w="57" w:type="dxa"/>
            </w:tcMar>
          </w:tcPr>
          <w:p w14:paraId="7A6DAC8D"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40</w:t>
            </w:r>
          </w:p>
        </w:tc>
      </w:tr>
      <w:tr w:rsidR="006B2ACE" w:rsidRPr="0062370A" w14:paraId="1610A638" w14:textId="77777777" w:rsidTr="00DC36DF">
        <w:trPr>
          <w:trHeight w:val="23"/>
        </w:trPr>
        <w:tc>
          <w:tcPr>
            <w:tcW w:w="851" w:type="dxa"/>
            <w:tcMar>
              <w:top w:w="28" w:type="dxa"/>
              <w:left w:w="57" w:type="dxa"/>
              <w:bottom w:w="28" w:type="dxa"/>
              <w:right w:w="57" w:type="dxa"/>
            </w:tcMar>
          </w:tcPr>
          <w:p w14:paraId="708A527C"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6.1.3.</w:t>
            </w:r>
          </w:p>
        </w:tc>
        <w:tc>
          <w:tcPr>
            <w:tcW w:w="6742" w:type="dxa"/>
            <w:tcMar>
              <w:top w:w="28" w:type="dxa"/>
              <w:left w:w="57" w:type="dxa"/>
              <w:bottom w:w="28" w:type="dxa"/>
              <w:right w:w="57" w:type="dxa"/>
            </w:tcMar>
          </w:tcPr>
          <w:p w14:paraId="058B4D32" w14:textId="77777777" w:rsidR="006B2ACE" w:rsidRPr="0062370A" w:rsidRDefault="006B2ACE" w:rsidP="001744C5">
            <w:pPr>
              <w:tabs>
                <w:tab w:val="left" w:pos="720"/>
              </w:tabs>
              <w:ind w:firstLine="261"/>
              <w:rPr>
                <w:rFonts w:ascii="Times New Roman" w:hAnsi="Times New Roman" w:cs="Times New Roman"/>
              </w:rPr>
            </w:pPr>
            <w:r w:rsidRPr="0062370A">
              <w:rPr>
                <w:rFonts w:ascii="Times New Roman" w:hAnsi="Times New Roman" w:cs="Times New Roman"/>
              </w:rPr>
              <w:t xml:space="preserve">   Mediniai</w:t>
            </w:r>
          </w:p>
        </w:tc>
        <w:tc>
          <w:tcPr>
            <w:tcW w:w="2126" w:type="dxa"/>
            <w:tcMar>
              <w:top w:w="28" w:type="dxa"/>
              <w:left w:w="57" w:type="dxa"/>
              <w:bottom w:w="28" w:type="dxa"/>
              <w:right w:w="57" w:type="dxa"/>
            </w:tcMar>
          </w:tcPr>
          <w:p w14:paraId="4C1D2B3D"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15</w:t>
            </w:r>
          </w:p>
        </w:tc>
      </w:tr>
      <w:tr w:rsidR="006B2ACE" w:rsidRPr="0062370A" w14:paraId="2256F616" w14:textId="77777777" w:rsidTr="00DC36DF">
        <w:trPr>
          <w:trHeight w:val="23"/>
        </w:trPr>
        <w:tc>
          <w:tcPr>
            <w:tcW w:w="851" w:type="dxa"/>
            <w:tcMar>
              <w:top w:w="28" w:type="dxa"/>
              <w:left w:w="57" w:type="dxa"/>
              <w:bottom w:w="28" w:type="dxa"/>
              <w:right w:w="57" w:type="dxa"/>
            </w:tcMar>
          </w:tcPr>
          <w:p w14:paraId="17C56AC4"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6.1.4.</w:t>
            </w:r>
          </w:p>
        </w:tc>
        <w:tc>
          <w:tcPr>
            <w:tcW w:w="6742" w:type="dxa"/>
            <w:tcMar>
              <w:top w:w="28" w:type="dxa"/>
              <w:left w:w="57" w:type="dxa"/>
              <w:bottom w:w="28" w:type="dxa"/>
              <w:right w:w="57" w:type="dxa"/>
            </w:tcMar>
          </w:tcPr>
          <w:p w14:paraId="0B9DB26E" w14:textId="77777777" w:rsidR="006B2ACE" w:rsidRPr="0062370A" w:rsidRDefault="006B2ACE" w:rsidP="001744C5">
            <w:pPr>
              <w:tabs>
                <w:tab w:val="left" w:pos="720"/>
              </w:tabs>
              <w:ind w:firstLine="261"/>
              <w:rPr>
                <w:rFonts w:ascii="Times New Roman" w:hAnsi="Times New Roman" w:cs="Times New Roman"/>
              </w:rPr>
            </w:pPr>
            <w:r w:rsidRPr="0062370A">
              <w:rPr>
                <w:rFonts w:ascii="Times New Roman" w:hAnsi="Times New Roman" w:cs="Times New Roman"/>
              </w:rPr>
              <w:t xml:space="preserve">   Konteinerių aikštelės</w:t>
            </w:r>
          </w:p>
        </w:tc>
        <w:tc>
          <w:tcPr>
            <w:tcW w:w="2126" w:type="dxa"/>
            <w:tcMar>
              <w:top w:w="28" w:type="dxa"/>
              <w:left w:w="57" w:type="dxa"/>
              <w:bottom w:w="28" w:type="dxa"/>
              <w:right w:w="57" w:type="dxa"/>
            </w:tcMar>
          </w:tcPr>
          <w:p w14:paraId="3BD2D58A"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15</w:t>
            </w:r>
          </w:p>
        </w:tc>
      </w:tr>
      <w:tr w:rsidR="006B2ACE" w:rsidRPr="0062370A" w14:paraId="1C97EA8F" w14:textId="77777777" w:rsidTr="00DC36DF">
        <w:trPr>
          <w:trHeight w:val="23"/>
        </w:trPr>
        <w:tc>
          <w:tcPr>
            <w:tcW w:w="851" w:type="dxa"/>
            <w:tcMar>
              <w:top w:w="28" w:type="dxa"/>
              <w:left w:w="57" w:type="dxa"/>
              <w:bottom w:w="28" w:type="dxa"/>
              <w:right w:w="57" w:type="dxa"/>
            </w:tcMar>
          </w:tcPr>
          <w:p w14:paraId="7D2B737E"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6.1.5.</w:t>
            </w:r>
          </w:p>
        </w:tc>
        <w:tc>
          <w:tcPr>
            <w:tcW w:w="6742" w:type="dxa"/>
            <w:tcMar>
              <w:top w:w="28" w:type="dxa"/>
              <w:left w:w="57" w:type="dxa"/>
              <w:bottom w:w="28" w:type="dxa"/>
              <w:right w:w="57" w:type="dxa"/>
            </w:tcMar>
          </w:tcPr>
          <w:p w14:paraId="06FAB03F" w14:textId="77777777" w:rsidR="006B2ACE" w:rsidRPr="0062370A" w:rsidRDefault="006B2ACE" w:rsidP="001744C5">
            <w:pPr>
              <w:tabs>
                <w:tab w:val="left" w:pos="720"/>
              </w:tabs>
              <w:ind w:firstLine="261"/>
              <w:rPr>
                <w:rFonts w:ascii="Times New Roman" w:hAnsi="Times New Roman" w:cs="Times New Roman"/>
              </w:rPr>
            </w:pPr>
            <w:r w:rsidRPr="0062370A">
              <w:rPr>
                <w:rFonts w:ascii="Times New Roman" w:hAnsi="Times New Roman" w:cs="Times New Roman"/>
              </w:rPr>
              <w:t xml:space="preserve">   Gatvės, šaligatviai, automobilių stovėjimo aikštelės, aikštelės, pėsčiųjų takai, atraminės sienutės </w:t>
            </w:r>
          </w:p>
        </w:tc>
        <w:tc>
          <w:tcPr>
            <w:tcW w:w="2126" w:type="dxa"/>
            <w:tcMar>
              <w:top w:w="28" w:type="dxa"/>
              <w:left w:w="57" w:type="dxa"/>
              <w:bottom w:w="28" w:type="dxa"/>
              <w:right w:w="57" w:type="dxa"/>
            </w:tcMar>
          </w:tcPr>
          <w:p w14:paraId="5A4823F2" w14:textId="2E2AA36A" w:rsidR="006B2ACE" w:rsidRPr="0062370A" w:rsidRDefault="00DC36DF" w:rsidP="001744C5">
            <w:pPr>
              <w:tabs>
                <w:tab w:val="left" w:pos="720"/>
              </w:tabs>
              <w:jc w:val="center"/>
              <w:rPr>
                <w:rFonts w:ascii="Times New Roman" w:hAnsi="Times New Roman" w:cs="Times New Roman"/>
              </w:rPr>
            </w:pPr>
            <w:r>
              <w:rPr>
                <w:rFonts w:ascii="Times New Roman" w:hAnsi="Times New Roman" w:cs="Times New Roman"/>
              </w:rPr>
              <w:t>20</w:t>
            </w:r>
          </w:p>
        </w:tc>
      </w:tr>
      <w:tr w:rsidR="006B2ACE" w:rsidRPr="0062370A" w14:paraId="285777A5" w14:textId="77777777" w:rsidTr="00DC36DF">
        <w:trPr>
          <w:trHeight w:val="23"/>
        </w:trPr>
        <w:tc>
          <w:tcPr>
            <w:tcW w:w="851" w:type="dxa"/>
            <w:tcMar>
              <w:top w:w="28" w:type="dxa"/>
              <w:left w:w="57" w:type="dxa"/>
              <w:bottom w:w="28" w:type="dxa"/>
              <w:right w:w="57" w:type="dxa"/>
            </w:tcMar>
          </w:tcPr>
          <w:p w14:paraId="0B0E3C28"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6.1.6.</w:t>
            </w:r>
          </w:p>
        </w:tc>
        <w:tc>
          <w:tcPr>
            <w:tcW w:w="6742" w:type="dxa"/>
            <w:tcMar>
              <w:top w:w="28" w:type="dxa"/>
              <w:left w:w="57" w:type="dxa"/>
              <w:bottom w:w="28" w:type="dxa"/>
              <w:right w:w="57" w:type="dxa"/>
            </w:tcMar>
          </w:tcPr>
          <w:p w14:paraId="3C267398" w14:textId="77777777" w:rsidR="006B2ACE" w:rsidRPr="0062370A" w:rsidRDefault="006B2ACE" w:rsidP="001744C5">
            <w:pPr>
              <w:tabs>
                <w:tab w:val="left" w:pos="720"/>
              </w:tabs>
              <w:ind w:firstLine="261"/>
              <w:rPr>
                <w:rFonts w:ascii="Times New Roman" w:hAnsi="Times New Roman" w:cs="Times New Roman"/>
              </w:rPr>
            </w:pPr>
            <w:r w:rsidRPr="0062370A">
              <w:rPr>
                <w:rFonts w:ascii="Times New Roman" w:hAnsi="Times New Roman" w:cs="Times New Roman"/>
              </w:rPr>
              <w:t xml:space="preserve">   Gatvių apšvietimo tinklai, šviesoforai</w:t>
            </w:r>
          </w:p>
        </w:tc>
        <w:tc>
          <w:tcPr>
            <w:tcW w:w="2126" w:type="dxa"/>
            <w:tcMar>
              <w:top w:w="28" w:type="dxa"/>
              <w:left w:w="57" w:type="dxa"/>
              <w:bottom w:w="28" w:type="dxa"/>
              <w:right w:w="57" w:type="dxa"/>
            </w:tcMar>
          </w:tcPr>
          <w:p w14:paraId="2A2D5660"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20</w:t>
            </w:r>
          </w:p>
        </w:tc>
      </w:tr>
      <w:tr w:rsidR="006B2ACE" w:rsidRPr="0062370A" w14:paraId="0CBCA0FA" w14:textId="77777777" w:rsidTr="00DC36DF">
        <w:trPr>
          <w:trHeight w:val="23"/>
        </w:trPr>
        <w:tc>
          <w:tcPr>
            <w:tcW w:w="851" w:type="dxa"/>
            <w:tcMar>
              <w:top w:w="28" w:type="dxa"/>
              <w:left w:w="57" w:type="dxa"/>
              <w:bottom w:w="28" w:type="dxa"/>
              <w:right w:w="57" w:type="dxa"/>
            </w:tcMar>
          </w:tcPr>
          <w:p w14:paraId="3E95B575"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6.1.7.</w:t>
            </w:r>
          </w:p>
        </w:tc>
        <w:tc>
          <w:tcPr>
            <w:tcW w:w="6742" w:type="dxa"/>
            <w:tcMar>
              <w:top w:w="28" w:type="dxa"/>
              <w:left w:w="57" w:type="dxa"/>
              <w:bottom w:w="28" w:type="dxa"/>
              <w:right w:w="57" w:type="dxa"/>
            </w:tcMar>
          </w:tcPr>
          <w:p w14:paraId="105F0C0B" w14:textId="77777777" w:rsidR="006B2ACE" w:rsidRPr="0062370A" w:rsidRDefault="006B2ACE" w:rsidP="001744C5">
            <w:pPr>
              <w:tabs>
                <w:tab w:val="left" w:pos="720"/>
              </w:tabs>
              <w:ind w:firstLine="261"/>
              <w:rPr>
                <w:rFonts w:ascii="Times New Roman" w:hAnsi="Times New Roman" w:cs="Times New Roman"/>
              </w:rPr>
            </w:pPr>
            <w:r w:rsidRPr="0062370A">
              <w:rPr>
                <w:rFonts w:ascii="Times New Roman" w:hAnsi="Times New Roman" w:cs="Times New Roman"/>
              </w:rPr>
              <w:t xml:space="preserve">   Elektros perdavimo oro linijos</w:t>
            </w:r>
          </w:p>
        </w:tc>
        <w:tc>
          <w:tcPr>
            <w:tcW w:w="2126" w:type="dxa"/>
            <w:tcMar>
              <w:top w:w="28" w:type="dxa"/>
              <w:left w:w="57" w:type="dxa"/>
              <w:bottom w:w="28" w:type="dxa"/>
              <w:right w:w="57" w:type="dxa"/>
            </w:tcMar>
          </w:tcPr>
          <w:p w14:paraId="295DC0DD" w14:textId="0FFFF8E7" w:rsidR="006B2ACE" w:rsidRPr="0062370A" w:rsidRDefault="00DC36DF" w:rsidP="001744C5">
            <w:pPr>
              <w:tabs>
                <w:tab w:val="left" w:pos="720"/>
              </w:tabs>
              <w:jc w:val="center"/>
              <w:rPr>
                <w:rFonts w:ascii="Times New Roman" w:hAnsi="Times New Roman" w:cs="Times New Roman"/>
              </w:rPr>
            </w:pPr>
            <w:r>
              <w:rPr>
                <w:rFonts w:ascii="Times New Roman" w:hAnsi="Times New Roman" w:cs="Times New Roman"/>
              </w:rPr>
              <w:t>20</w:t>
            </w:r>
          </w:p>
        </w:tc>
      </w:tr>
      <w:tr w:rsidR="006B2ACE" w:rsidRPr="0062370A" w14:paraId="08578BCF" w14:textId="77777777" w:rsidTr="00DC36DF">
        <w:trPr>
          <w:trHeight w:val="23"/>
        </w:trPr>
        <w:tc>
          <w:tcPr>
            <w:tcW w:w="851" w:type="dxa"/>
            <w:tcMar>
              <w:top w:w="28" w:type="dxa"/>
              <w:left w:w="57" w:type="dxa"/>
              <w:bottom w:w="28" w:type="dxa"/>
              <w:right w:w="57" w:type="dxa"/>
            </w:tcMar>
          </w:tcPr>
          <w:p w14:paraId="3B783D42"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6.1.8.</w:t>
            </w:r>
          </w:p>
        </w:tc>
        <w:tc>
          <w:tcPr>
            <w:tcW w:w="6742" w:type="dxa"/>
            <w:tcMar>
              <w:top w:w="28" w:type="dxa"/>
              <w:left w:w="57" w:type="dxa"/>
              <w:bottom w:w="28" w:type="dxa"/>
              <w:right w:w="57" w:type="dxa"/>
            </w:tcMar>
          </w:tcPr>
          <w:p w14:paraId="0ED2EDCA" w14:textId="77777777" w:rsidR="006B2ACE" w:rsidRPr="0062370A" w:rsidRDefault="006B2ACE" w:rsidP="001744C5">
            <w:pPr>
              <w:tabs>
                <w:tab w:val="left" w:pos="720"/>
              </w:tabs>
              <w:ind w:firstLine="261"/>
              <w:rPr>
                <w:rFonts w:ascii="Times New Roman" w:hAnsi="Times New Roman" w:cs="Times New Roman"/>
              </w:rPr>
            </w:pPr>
            <w:r w:rsidRPr="0062370A">
              <w:rPr>
                <w:rFonts w:ascii="Times New Roman" w:hAnsi="Times New Roman" w:cs="Times New Roman"/>
              </w:rPr>
              <w:t xml:space="preserve">   Kapinių tvoros, kapinių takai</w:t>
            </w:r>
          </w:p>
        </w:tc>
        <w:tc>
          <w:tcPr>
            <w:tcW w:w="2126" w:type="dxa"/>
            <w:tcMar>
              <w:top w:w="28" w:type="dxa"/>
              <w:left w:w="57" w:type="dxa"/>
              <w:bottom w:w="28" w:type="dxa"/>
              <w:right w:w="57" w:type="dxa"/>
            </w:tcMar>
          </w:tcPr>
          <w:p w14:paraId="4CF90592"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20</w:t>
            </w:r>
          </w:p>
        </w:tc>
      </w:tr>
      <w:tr w:rsidR="006B2ACE" w:rsidRPr="0062370A" w14:paraId="27143106" w14:textId="77777777" w:rsidTr="00DC36DF">
        <w:trPr>
          <w:trHeight w:val="23"/>
        </w:trPr>
        <w:tc>
          <w:tcPr>
            <w:tcW w:w="851" w:type="dxa"/>
            <w:tcMar>
              <w:top w:w="28" w:type="dxa"/>
              <w:left w:w="57" w:type="dxa"/>
              <w:bottom w:w="28" w:type="dxa"/>
              <w:right w:w="57" w:type="dxa"/>
            </w:tcMar>
          </w:tcPr>
          <w:p w14:paraId="219B288B"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6.1.9.</w:t>
            </w:r>
          </w:p>
        </w:tc>
        <w:tc>
          <w:tcPr>
            <w:tcW w:w="6742" w:type="dxa"/>
            <w:tcMar>
              <w:top w:w="28" w:type="dxa"/>
              <w:left w:w="57" w:type="dxa"/>
              <w:bottom w:w="28" w:type="dxa"/>
              <w:right w:w="57" w:type="dxa"/>
            </w:tcMar>
          </w:tcPr>
          <w:p w14:paraId="586F13A4" w14:textId="69FC798A" w:rsidR="006B2ACE" w:rsidRPr="0062370A" w:rsidRDefault="006B2ACE" w:rsidP="001744C5">
            <w:pPr>
              <w:tabs>
                <w:tab w:val="left" w:pos="720"/>
              </w:tabs>
              <w:ind w:firstLine="261"/>
              <w:rPr>
                <w:rFonts w:ascii="Times New Roman" w:hAnsi="Times New Roman" w:cs="Times New Roman"/>
              </w:rPr>
            </w:pPr>
            <w:r w:rsidRPr="0062370A">
              <w:rPr>
                <w:rFonts w:ascii="Times New Roman" w:hAnsi="Times New Roman" w:cs="Times New Roman"/>
              </w:rPr>
              <w:t xml:space="preserve">   Kiti statiniai </w:t>
            </w:r>
          </w:p>
        </w:tc>
        <w:tc>
          <w:tcPr>
            <w:tcW w:w="2126" w:type="dxa"/>
            <w:tcMar>
              <w:top w:w="28" w:type="dxa"/>
              <w:left w:w="57" w:type="dxa"/>
              <w:bottom w:w="28" w:type="dxa"/>
              <w:right w:w="57" w:type="dxa"/>
            </w:tcMar>
          </w:tcPr>
          <w:p w14:paraId="38516ECB"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20</w:t>
            </w:r>
          </w:p>
        </w:tc>
      </w:tr>
      <w:tr w:rsidR="00DC36DF" w:rsidRPr="0062370A" w14:paraId="1B29ED2B" w14:textId="77777777" w:rsidTr="00DC36DF">
        <w:trPr>
          <w:trHeight w:val="23"/>
        </w:trPr>
        <w:tc>
          <w:tcPr>
            <w:tcW w:w="851" w:type="dxa"/>
            <w:tcMar>
              <w:top w:w="28" w:type="dxa"/>
              <w:left w:w="57" w:type="dxa"/>
              <w:bottom w:w="28" w:type="dxa"/>
              <w:right w:w="57" w:type="dxa"/>
            </w:tcMar>
          </w:tcPr>
          <w:p w14:paraId="6A30143A" w14:textId="07667BD7" w:rsidR="00DC36DF" w:rsidRPr="0062370A" w:rsidRDefault="00DC36DF" w:rsidP="001744C5">
            <w:pPr>
              <w:tabs>
                <w:tab w:val="left" w:pos="720"/>
              </w:tabs>
              <w:jc w:val="center"/>
              <w:rPr>
                <w:rFonts w:ascii="Times New Roman" w:hAnsi="Times New Roman" w:cs="Times New Roman"/>
              </w:rPr>
            </w:pPr>
            <w:r>
              <w:rPr>
                <w:rFonts w:ascii="Times New Roman" w:hAnsi="Times New Roman" w:cs="Times New Roman"/>
              </w:rPr>
              <w:t>6.1.10</w:t>
            </w:r>
          </w:p>
        </w:tc>
        <w:tc>
          <w:tcPr>
            <w:tcW w:w="6742" w:type="dxa"/>
            <w:tcMar>
              <w:top w:w="28" w:type="dxa"/>
              <w:left w:w="57" w:type="dxa"/>
              <w:bottom w:w="28" w:type="dxa"/>
              <w:right w:w="57" w:type="dxa"/>
            </w:tcMar>
          </w:tcPr>
          <w:p w14:paraId="5184DDBF" w14:textId="55E5C329" w:rsidR="00DC36DF" w:rsidRPr="0062370A" w:rsidRDefault="00DC36DF" w:rsidP="00DC36DF">
            <w:pPr>
              <w:tabs>
                <w:tab w:val="left" w:pos="720"/>
              </w:tabs>
              <w:ind w:left="-63" w:firstLine="324"/>
              <w:rPr>
                <w:rFonts w:ascii="Times New Roman" w:hAnsi="Times New Roman" w:cs="Times New Roman"/>
              </w:rPr>
            </w:pPr>
            <w:r>
              <w:rPr>
                <w:rFonts w:ascii="Times New Roman" w:hAnsi="Times New Roman" w:cs="Times New Roman"/>
              </w:rPr>
              <w:t>Lauko statiniai (supynės, žaidimų aikštelės ir kt.)</w:t>
            </w:r>
          </w:p>
        </w:tc>
        <w:tc>
          <w:tcPr>
            <w:tcW w:w="2126" w:type="dxa"/>
            <w:tcMar>
              <w:top w:w="28" w:type="dxa"/>
              <w:left w:w="57" w:type="dxa"/>
              <w:bottom w:w="28" w:type="dxa"/>
              <w:right w:w="57" w:type="dxa"/>
            </w:tcMar>
          </w:tcPr>
          <w:p w14:paraId="713BB8B5" w14:textId="54C05F98" w:rsidR="00DC36DF" w:rsidRPr="0062370A" w:rsidRDefault="00DC36DF" w:rsidP="001744C5">
            <w:pPr>
              <w:tabs>
                <w:tab w:val="left" w:pos="720"/>
              </w:tabs>
              <w:jc w:val="center"/>
              <w:rPr>
                <w:rFonts w:ascii="Times New Roman" w:hAnsi="Times New Roman" w:cs="Times New Roman"/>
              </w:rPr>
            </w:pPr>
            <w:r>
              <w:rPr>
                <w:rFonts w:ascii="Times New Roman" w:hAnsi="Times New Roman" w:cs="Times New Roman"/>
              </w:rPr>
              <w:t>5</w:t>
            </w:r>
          </w:p>
        </w:tc>
      </w:tr>
      <w:tr w:rsidR="006B2ACE" w:rsidRPr="0062370A" w14:paraId="52FBAF21" w14:textId="77777777" w:rsidTr="00DC36DF">
        <w:trPr>
          <w:trHeight w:val="23"/>
        </w:trPr>
        <w:tc>
          <w:tcPr>
            <w:tcW w:w="851" w:type="dxa"/>
            <w:tcMar>
              <w:top w:w="28" w:type="dxa"/>
              <w:left w:w="57" w:type="dxa"/>
              <w:bottom w:w="28" w:type="dxa"/>
              <w:right w:w="57" w:type="dxa"/>
            </w:tcMar>
          </w:tcPr>
          <w:p w14:paraId="4CA96D66"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6.2.</w:t>
            </w:r>
          </w:p>
        </w:tc>
        <w:tc>
          <w:tcPr>
            <w:tcW w:w="6742" w:type="dxa"/>
            <w:tcMar>
              <w:top w:w="28" w:type="dxa"/>
              <w:left w:w="57" w:type="dxa"/>
              <w:bottom w:w="28" w:type="dxa"/>
              <w:right w:w="57" w:type="dxa"/>
            </w:tcMar>
          </w:tcPr>
          <w:p w14:paraId="1AD6C111" w14:textId="77777777" w:rsidR="006B2ACE" w:rsidRPr="0062370A" w:rsidRDefault="006B2ACE" w:rsidP="001744C5">
            <w:pPr>
              <w:tabs>
                <w:tab w:val="left" w:pos="720"/>
              </w:tabs>
              <w:ind w:firstLine="261"/>
              <w:rPr>
                <w:rFonts w:ascii="Times New Roman" w:hAnsi="Times New Roman" w:cs="Times New Roman"/>
              </w:rPr>
            </w:pPr>
            <w:r w:rsidRPr="0062370A">
              <w:rPr>
                <w:rFonts w:ascii="Times New Roman" w:hAnsi="Times New Roman" w:cs="Times New Roman"/>
              </w:rPr>
              <w:t>Melioracijos statiniai</w:t>
            </w:r>
          </w:p>
        </w:tc>
        <w:tc>
          <w:tcPr>
            <w:tcW w:w="2126" w:type="dxa"/>
            <w:tcMar>
              <w:top w:w="28" w:type="dxa"/>
              <w:left w:w="57" w:type="dxa"/>
              <w:bottom w:w="28" w:type="dxa"/>
              <w:right w:w="57" w:type="dxa"/>
            </w:tcMar>
          </w:tcPr>
          <w:p w14:paraId="3BB968F1"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40</w:t>
            </w:r>
          </w:p>
        </w:tc>
      </w:tr>
      <w:tr w:rsidR="006B2ACE" w:rsidRPr="0062370A" w14:paraId="0A063C45" w14:textId="77777777" w:rsidTr="00DC36DF">
        <w:trPr>
          <w:trHeight w:val="23"/>
        </w:trPr>
        <w:tc>
          <w:tcPr>
            <w:tcW w:w="851" w:type="dxa"/>
            <w:tcMar>
              <w:top w:w="28" w:type="dxa"/>
              <w:left w:w="57" w:type="dxa"/>
              <w:bottom w:w="28" w:type="dxa"/>
              <w:right w:w="57" w:type="dxa"/>
            </w:tcMar>
          </w:tcPr>
          <w:p w14:paraId="1C7A6D11"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6.3.</w:t>
            </w:r>
          </w:p>
        </w:tc>
        <w:tc>
          <w:tcPr>
            <w:tcW w:w="6742" w:type="dxa"/>
            <w:tcMar>
              <w:top w:w="28" w:type="dxa"/>
              <w:left w:w="57" w:type="dxa"/>
              <w:bottom w:w="28" w:type="dxa"/>
              <w:right w:w="57" w:type="dxa"/>
            </w:tcMar>
          </w:tcPr>
          <w:p w14:paraId="1FB6E41E" w14:textId="77777777" w:rsidR="006B2ACE" w:rsidRPr="0062370A" w:rsidRDefault="006B2ACE" w:rsidP="001744C5">
            <w:pPr>
              <w:tabs>
                <w:tab w:val="left" w:pos="720"/>
              </w:tabs>
              <w:ind w:firstLine="261"/>
              <w:rPr>
                <w:rFonts w:ascii="Times New Roman" w:hAnsi="Times New Roman" w:cs="Times New Roman"/>
              </w:rPr>
            </w:pPr>
            <w:r w:rsidRPr="0062370A">
              <w:rPr>
                <w:rFonts w:ascii="Times New Roman" w:hAnsi="Times New Roman" w:cs="Times New Roman"/>
              </w:rPr>
              <w:t>Sporto ir poilsio statiniai</w:t>
            </w:r>
          </w:p>
        </w:tc>
        <w:tc>
          <w:tcPr>
            <w:tcW w:w="2126" w:type="dxa"/>
            <w:tcMar>
              <w:top w:w="28" w:type="dxa"/>
              <w:left w:w="57" w:type="dxa"/>
              <w:bottom w:w="28" w:type="dxa"/>
              <w:right w:w="57" w:type="dxa"/>
            </w:tcMar>
          </w:tcPr>
          <w:p w14:paraId="465A1C8E" w14:textId="77777777" w:rsidR="006B2ACE" w:rsidRPr="0062370A" w:rsidRDefault="006B2ACE" w:rsidP="001744C5">
            <w:pPr>
              <w:tabs>
                <w:tab w:val="left" w:pos="720"/>
              </w:tabs>
              <w:jc w:val="center"/>
              <w:rPr>
                <w:rFonts w:ascii="Times New Roman" w:hAnsi="Times New Roman" w:cs="Times New Roman"/>
              </w:rPr>
            </w:pPr>
          </w:p>
        </w:tc>
      </w:tr>
      <w:tr w:rsidR="006B2ACE" w:rsidRPr="0062370A" w14:paraId="06DFB831" w14:textId="77777777" w:rsidTr="00DC36DF">
        <w:trPr>
          <w:trHeight w:val="23"/>
        </w:trPr>
        <w:tc>
          <w:tcPr>
            <w:tcW w:w="851" w:type="dxa"/>
            <w:tcMar>
              <w:top w:w="28" w:type="dxa"/>
              <w:left w:w="57" w:type="dxa"/>
              <w:bottom w:w="28" w:type="dxa"/>
              <w:right w:w="57" w:type="dxa"/>
            </w:tcMar>
          </w:tcPr>
          <w:p w14:paraId="2C42DDE3"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6.3.1.</w:t>
            </w:r>
          </w:p>
        </w:tc>
        <w:tc>
          <w:tcPr>
            <w:tcW w:w="6742" w:type="dxa"/>
            <w:tcMar>
              <w:top w:w="28" w:type="dxa"/>
              <w:left w:w="57" w:type="dxa"/>
              <w:bottom w:w="28" w:type="dxa"/>
              <w:right w:w="57" w:type="dxa"/>
            </w:tcMar>
          </w:tcPr>
          <w:p w14:paraId="1C47177F" w14:textId="77777777" w:rsidR="006B2ACE" w:rsidRPr="0062370A" w:rsidRDefault="006B2ACE" w:rsidP="001744C5">
            <w:pPr>
              <w:tabs>
                <w:tab w:val="left" w:pos="720"/>
              </w:tabs>
              <w:ind w:firstLine="261"/>
              <w:rPr>
                <w:rFonts w:ascii="Times New Roman" w:hAnsi="Times New Roman" w:cs="Times New Roman"/>
              </w:rPr>
            </w:pPr>
            <w:r w:rsidRPr="0062370A">
              <w:rPr>
                <w:rFonts w:ascii="Times New Roman" w:hAnsi="Times New Roman" w:cs="Times New Roman"/>
              </w:rPr>
              <w:t xml:space="preserve">   Sporto įrenginių, aikščių, aikštelių danga</w:t>
            </w:r>
          </w:p>
        </w:tc>
        <w:tc>
          <w:tcPr>
            <w:tcW w:w="2126" w:type="dxa"/>
            <w:tcMar>
              <w:top w:w="28" w:type="dxa"/>
              <w:left w:w="57" w:type="dxa"/>
              <w:bottom w:w="28" w:type="dxa"/>
              <w:right w:w="57" w:type="dxa"/>
            </w:tcMar>
          </w:tcPr>
          <w:p w14:paraId="6E5D284B"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20</w:t>
            </w:r>
          </w:p>
        </w:tc>
      </w:tr>
      <w:tr w:rsidR="006B2ACE" w:rsidRPr="0062370A" w14:paraId="66B97EAD" w14:textId="77777777" w:rsidTr="00DC36DF">
        <w:trPr>
          <w:trHeight w:val="23"/>
        </w:trPr>
        <w:tc>
          <w:tcPr>
            <w:tcW w:w="851" w:type="dxa"/>
            <w:tcMar>
              <w:top w:w="28" w:type="dxa"/>
              <w:left w:w="57" w:type="dxa"/>
              <w:bottom w:w="28" w:type="dxa"/>
              <w:right w:w="57" w:type="dxa"/>
            </w:tcMar>
          </w:tcPr>
          <w:p w14:paraId="4FA9D57D"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6.3.2.</w:t>
            </w:r>
          </w:p>
        </w:tc>
        <w:tc>
          <w:tcPr>
            <w:tcW w:w="6742" w:type="dxa"/>
            <w:tcMar>
              <w:top w:w="28" w:type="dxa"/>
              <w:left w:w="57" w:type="dxa"/>
              <w:bottom w:w="28" w:type="dxa"/>
              <w:right w:w="57" w:type="dxa"/>
            </w:tcMar>
          </w:tcPr>
          <w:p w14:paraId="41700443" w14:textId="77777777" w:rsidR="006B2ACE" w:rsidRPr="0062370A" w:rsidRDefault="006B2ACE" w:rsidP="001744C5">
            <w:pPr>
              <w:tabs>
                <w:tab w:val="left" w:pos="720"/>
              </w:tabs>
              <w:ind w:firstLine="261"/>
              <w:rPr>
                <w:rFonts w:ascii="Times New Roman" w:hAnsi="Times New Roman" w:cs="Times New Roman"/>
              </w:rPr>
            </w:pPr>
            <w:r w:rsidRPr="0062370A">
              <w:rPr>
                <w:rFonts w:ascii="Times New Roman" w:hAnsi="Times New Roman" w:cs="Times New Roman"/>
              </w:rPr>
              <w:t xml:space="preserve">   Stadionų tribūnos</w:t>
            </w:r>
          </w:p>
        </w:tc>
        <w:tc>
          <w:tcPr>
            <w:tcW w:w="2126" w:type="dxa"/>
            <w:tcMar>
              <w:top w:w="28" w:type="dxa"/>
              <w:left w:w="57" w:type="dxa"/>
              <w:bottom w:w="28" w:type="dxa"/>
              <w:right w:w="57" w:type="dxa"/>
            </w:tcMar>
          </w:tcPr>
          <w:p w14:paraId="01604EBE"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20</w:t>
            </w:r>
          </w:p>
        </w:tc>
      </w:tr>
      <w:tr w:rsidR="006B2ACE" w:rsidRPr="0062370A" w14:paraId="47569A85" w14:textId="77777777" w:rsidTr="00DC36DF">
        <w:trPr>
          <w:trHeight w:val="23"/>
        </w:trPr>
        <w:tc>
          <w:tcPr>
            <w:tcW w:w="851" w:type="dxa"/>
            <w:tcMar>
              <w:top w:w="28" w:type="dxa"/>
              <w:left w:w="57" w:type="dxa"/>
              <w:bottom w:w="28" w:type="dxa"/>
              <w:right w:w="57" w:type="dxa"/>
            </w:tcMar>
          </w:tcPr>
          <w:p w14:paraId="753DA0C4"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6.3.3.</w:t>
            </w:r>
          </w:p>
        </w:tc>
        <w:tc>
          <w:tcPr>
            <w:tcW w:w="6742" w:type="dxa"/>
            <w:tcMar>
              <w:top w:w="28" w:type="dxa"/>
              <w:left w:w="57" w:type="dxa"/>
              <w:bottom w:w="28" w:type="dxa"/>
              <w:right w:w="57" w:type="dxa"/>
            </w:tcMar>
          </w:tcPr>
          <w:p w14:paraId="584D766A" w14:textId="77777777" w:rsidR="006B2ACE" w:rsidRPr="0062370A" w:rsidRDefault="006B2ACE" w:rsidP="001744C5">
            <w:pPr>
              <w:tabs>
                <w:tab w:val="left" w:pos="720"/>
              </w:tabs>
              <w:ind w:firstLine="261"/>
              <w:rPr>
                <w:rFonts w:ascii="Times New Roman" w:hAnsi="Times New Roman" w:cs="Times New Roman"/>
              </w:rPr>
            </w:pPr>
            <w:r w:rsidRPr="0062370A">
              <w:rPr>
                <w:rFonts w:ascii="Times New Roman" w:hAnsi="Times New Roman" w:cs="Times New Roman"/>
              </w:rPr>
              <w:t xml:space="preserve">   Fontanai </w:t>
            </w:r>
          </w:p>
        </w:tc>
        <w:tc>
          <w:tcPr>
            <w:tcW w:w="2126" w:type="dxa"/>
            <w:tcMar>
              <w:top w:w="28" w:type="dxa"/>
              <w:left w:w="57" w:type="dxa"/>
              <w:bottom w:w="28" w:type="dxa"/>
              <w:right w:w="57" w:type="dxa"/>
            </w:tcMar>
          </w:tcPr>
          <w:p w14:paraId="2EC49A0C"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20</w:t>
            </w:r>
          </w:p>
        </w:tc>
      </w:tr>
      <w:tr w:rsidR="00DC36DF" w:rsidRPr="0062370A" w14:paraId="7ACC71A7" w14:textId="77777777" w:rsidTr="00DC36DF">
        <w:trPr>
          <w:trHeight w:val="23"/>
        </w:trPr>
        <w:tc>
          <w:tcPr>
            <w:tcW w:w="851" w:type="dxa"/>
            <w:tcMar>
              <w:top w:w="28" w:type="dxa"/>
              <w:left w:w="57" w:type="dxa"/>
              <w:bottom w:w="28" w:type="dxa"/>
              <w:right w:w="57" w:type="dxa"/>
            </w:tcMar>
          </w:tcPr>
          <w:p w14:paraId="3DC0A885" w14:textId="02C6CED8" w:rsidR="00DC36DF" w:rsidRPr="0062370A" w:rsidRDefault="00DC36DF" w:rsidP="001744C5">
            <w:pPr>
              <w:tabs>
                <w:tab w:val="left" w:pos="720"/>
              </w:tabs>
              <w:jc w:val="center"/>
              <w:rPr>
                <w:rFonts w:ascii="Times New Roman" w:hAnsi="Times New Roman" w:cs="Times New Roman"/>
              </w:rPr>
            </w:pPr>
            <w:r>
              <w:rPr>
                <w:rFonts w:ascii="Times New Roman" w:hAnsi="Times New Roman" w:cs="Times New Roman"/>
              </w:rPr>
              <w:t>6.3.4</w:t>
            </w:r>
          </w:p>
        </w:tc>
        <w:tc>
          <w:tcPr>
            <w:tcW w:w="6742" w:type="dxa"/>
            <w:tcMar>
              <w:top w:w="28" w:type="dxa"/>
              <w:left w:w="57" w:type="dxa"/>
              <w:bottom w:w="28" w:type="dxa"/>
              <w:right w:w="57" w:type="dxa"/>
            </w:tcMar>
          </w:tcPr>
          <w:p w14:paraId="230DD1F5" w14:textId="33A67BA1" w:rsidR="00DC36DF" w:rsidRPr="0062370A" w:rsidRDefault="00DC36DF" w:rsidP="001744C5">
            <w:pPr>
              <w:tabs>
                <w:tab w:val="left" w:pos="720"/>
              </w:tabs>
              <w:ind w:firstLine="261"/>
              <w:rPr>
                <w:rFonts w:ascii="Times New Roman" w:hAnsi="Times New Roman" w:cs="Times New Roman"/>
              </w:rPr>
            </w:pPr>
            <w:r>
              <w:rPr>
                <w:rFonts w:ascii="Times New Roman" w:hAnsi="Times New Roman" w:cs="Times New Roman"/>
              </w:rPr>
              <w:t>Žalieji ir grunto statiniai (žemės, smėlio)</w:t>
            </w:r>
          </w:p>
        </w:tc>
        <w:tc>
          <w:tcPr>
            <w:tcW w:w="2126" w:type="dxa"/>
            <w:tcMar>
              <w:top w:w="28" w:type="dxa"/>
              <w:left w:w="57" w:type="dxa"/>
              <w:bottom w:w="28" w:type="dxa"/>
              <w:right w:w="57" w:type="dxa"/>
            </w:tcMar>
          </w:tcPr>
          <w:p w14:paraId="643C5D19" w14:textId="14E19E04" w:rsidR="00DC36DF" w:rsidRPr="0062370A" w:rsidRDefault="00DC36DF" w:rsidP="001744C5">
            <w:pPr>
              <w:tabs>
                <w:tab w:val="left" w:pos="720"/>
              </w:tabs>
              <w:jc w:val="center"/>
              <w:rPr>
                <w:rFonts w:ascii="Times New Roman" w:hAnsi="Times New Roman" w:cs="Times New Roman"/>
              </w:rPr>
            </w:pPr>
            <w:r>
              <w:rPr>
                <w:rFonts w:ascii="Times New Roman" w:hAnsi="Times New Roman" w:cs="Times New Roman"/>
              </w:rPr>
              <w:t>5</w:t>
            </w:r>
          </w:p>
        </w:tc>
      </w:tr>
      <w:tr w:rsidR="006B2ACE" w:rsidRPr="0062370A" w14:paraId="354B28EC" w14:textId="77777777" w:rsidTr="00DC36DF">
        <w:trPr>
          <w:trHeight w:val="23"/>
        </w:trPr>
        <w:tc>
          <w:tcPr>
            <w:tcW w:w="851" w:type="dxa"/>
            <w:tcMar>
              <w:top w:w="28" w:type="dxa"/>
              <w:left w:w="57" w:type="dxa"/>
              <w:bottom w:w="28" w:type="dxa"/>
              <w:right w:w="57" w:type="dxa"/>
            </w:tcMar>
          </w:tcPr>
          <w:p w14:paraId="110BBF89"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7.</w:t>
            </w:r>
          </w:p>
        </w:tc>
        <w:tc>
          <w:tcPr>
            <w:tcW w:w="6742" w:type="dxa"/>
            <w:tcMar>
              <w:top w:w="28" w:type="dxa"/>
              <w:left w:w="57" w:type="dxa"/>
              <w:bottom w:w="28" w:type="dxa"/>
              <w:right w:w="57" w:type="dxa"/>
            </w:tcMar>
          </w:tcPr>
          <w:p w14:paraId="0ABFA405" w14:textId="77777777" w:rsidR="006B2ACE" w:rsidRPr="0062370A" w:rsidRDefault="006B2ACE" w:rsidP="001744C5">
            <w:pPr>
              <w:tabs>
                <w:tab w:val="left" w:pos="720"/>
              </w:tabs>
              <w:ind w:firstLine="261"/>
              <w:rPr>
                <w:rFonts w:ascii="Times New Roman" w:hAnsi="Times New Roman" w:cs="Times New Roman"/>
                <w:b/>
                <w:bCs/>
              </w:rPr>
            </w:pPr>
            <w:r w:rsidRPr="0062370A">
              <w:rPr>
                <w:rFonts w:ascii="Times New Roman" w:hAnsi="Times New Roman" w:cs="Times New Roman"/>
                <w:b/>
                <w:bCs/>
              </w:rPr>
              <w:t>Mašinos ir įrenginiai</w:t>
            </w:r>
          </w:p>
        </w:tc>
        <w:tc>
          <w:tcPr>
            <w:tcW w:w="2126" w:type="dxa"/>
            <w:tcMar>
              <w:top w:w="28" w:type="dxa"/>
              <w:left w:w="57" w:type="dxa"/>
              <w:bottom w:w="28" w:type="dxa"/>
              <w:right w:w="57" w:type="dxa"/>
            </w:tcMar>
          </w:tcPr>
          <w:p w14:paraId="7503FE99" w14:textId="77777777" w:rsidR="006B2ACE" w:rsidRPr="0062370A" w:rsidRDefault="006B2ACE" w:rsidP="001744C5">
            <w:pPr>
              <w:tabs>
                <w:tab w:val="left" w:pos="720"/>
              </w:tabs>
              <w:jc w:val="center"/>
              <w:rPr>
                <w:rFonts w:ascii="Times New Roman" w:hAnsi="Times New Roman" w:cs="Times New Roman"/>
              </w:rPr>
            </w:pPr>
          </w:p>
        </w:tc>
      </w:tr>
      <w:tr w:rsidR="006B2ACE" w:rsidRPr="0062370A" w14:paraId="5FAE18B2" w14:textId="77777777" w:rsidTr="00DC36DF">
        <w:trPr>
          <w:trHeight w:val="23"/>
        </w:trPr>
        <w:tc>
          <w:tcPr>
            <w:tcW w:w="851" w:type="dxa"/>
            <w:tcMar>
              <w:top w:w="28" w:type="dxa"/>
              <w:left w:w="57" w:type="dxa"/>
              <w:bottom w:w="28" w:type="dxa"/>
              <w:right w:w="57" w:type="dxa"/>
            </w:tcMar>
          </w:tcPr>
          <w:p w14:paraId="1F6DAA99"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7.1.</w:t>
            </w:r>
          </w:p>
        </w:tc>
        <w:tc>
          <w:tcPr>
            <w:tcW w:w="6742" w:type="dxa"/>
            <w:tcMar>
              <w:top w:w="28" w:type="dxa"/>
              <w:left w:w="57" w:type="dxa"/>
              <w:bottom w:w="28" w:type="dxa"/>
              <w:right w:w="57" w:type="dxa"/>
            </w:tcMar>
          </w:tcPr>
          <w:p w14:paraId="4D366049"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rPr>
              <w:t>Gamybos mašinos ir įrenginiai</w:t>
            </w:r>
          </w:p>
        </w:tc>
        <w:tc>
          <w:tcPr>
            <w:tcW w:w="2126" w:type="dxa"/>
            <w:tcMar>
              <w:top w:w="28" w:type="dxa"/>
              <w:left w:w="57" w:type="dxa"/>
              <w:bottom w:w="28" w:type="dxa"/>
              <w:right w:w="57" w:type="dxa"/>
            </w:tcMar>
          </w:tcPr>
          <w:p w14:paraId="3A18ACE8"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12</w:t>
            </w:r>
          </w:p>
        </w:tc>
      </w:tr>
      <w:tr w:rsidR="006B2ACE" w:rsidRPr="0062370A" w14:paraId="076A1F00" w14:textId="77777777" w:rsidTr="00DC36DF">
        <w:trPr>
          <w:trHeight w:val="23"/>
        </w:trPr>
        <w:tc>
          <w:tcPr>
            <w:tcW w:w="851" w:type="dxa"/>
            <w:tcMar>
              <w:top w:w="28" w:type="dxa"/>
              <w:left w:w="57" w:type="dxa"/>
              <w:bottom w:w="28" w:type="dxa"/>
              <w:right w:w="57" w:type="dxa"/>
            </w:tcMar>
          </w:tcPr>
          <w:p w14:paraId="34F64B64"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7.2.</w:t>
            </w:r>
          </w:p>
        </w:tc>
        <w:tc>
          <w:tcPr>
            <w:tcW w:w="6742" w:type="dxa"/>
            <w:tcMar>
              <w:top w:w="28" w:type="dxa"/>
              <w:left w:w="57" w:type="dxa"/>
              <w:bottom w:w="28" w:type="dxa"/>
              <w:right w:w="57" w:type="dxa"/>
            </w:tcMar>
          </w:tcPr>
          <w:p w14:paraId="67B7164A"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rPr>
              <w:t>Ginkluotė, ginklai ir karinė technika</w:t>
            </w:r>
          </w:p>
        </w:tc>
        <w:tc>
          <w:tcPr>
            <w:tcW w:w="2126" w:type="dxa"/>
            <w:tcMar>
              <w:top w:w="28" w:type="dxa"/>
              <w:left w:w="57" w:type="dxa"/>
              <w:bottom w:w="28" w:type="dxa"/>
              <w:right w:w="57" w:type="dxa"/>
            </w:tcMar>
          </w:tcPr>
          <w:p w14:paraId="75DF025A"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15</w:t>
            </w:r>
          </w:p>
        </w:tc>
      </w:tr>
      <w:tr w:rsidR="006B2ACE" w:rsidRPr="0062370A" w14:paraId="07754BC4" w14:textId="77777777" w:rsidTr="00DC36DF">
        <w:trPr>
          <w:trHeight w:val="23"/>
        </w:trPr>
        <w:tc>
          <w:tcPr>
            <w:tcW w:w="851" w:type="dxa"/>
            <w:tcMar>
              <w:top w:w="28" w:type="dxa"/>
              <w:left w:w="57" w:type="dxa"/>
              <w:bottom w:w="28" w:type="dxa"/>
              <w:right w:w="57" w:type="dxa"/>
            </w:tcMar>
          </w:tcPr>
          <w:p w14:paraId="0D33F07C"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7.3.</w:t>
            </w:r>
          </w:p>
        </w:tc>
        <w:tc>
          <w:tcPr>
            <w:tcW w:w="6742" w:type="dxa"/>
            <w:tcMar>
              <w:top w:w="28" w:type="dxa"/>
              <w:left w:w="57" w:type="dxa"/>
              <w:bottom w:w="28" w:type="dxa"/>
              <w:right w:w="57" w:type="dxa"/>
            </w:tcMar>
          </w:tcPr>
          <w:p w14:paraId="1C9D8257"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rPr>
              <w:t>Medicinos įranga</w:t>
            </w:r>
          </w:p>
        </w:tc>
        <w:tc>
          <w:tcPr>
            <w:tcW w:w="2126" w:type="dxa"/>
            <w:tcMar>
              <w:top w:w="28" w:type="dxa"/>
              <w:left w:w="57" w:type="dxa"/>
              <w:bottom w:w="28" w:type="dxa"/>
              <w:right w:w="57" w:type="dxa"/>
            </w:tcMar>
          </w:tcPr>
          <w:p w14:paraId="619E0D68"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8</w:t>
            </w:r>
          </w:p>
        </w:tc>
      </w:tr>
      <w:tr w:rsidR="006B2ACE" w:rsidRPr="0062370A" w14:paraId="4A5D0191" w14:textId="77777777" w:rsidTr="00DC36DF">
        <w:trPr>
          <w:trHeight w:val="23"/>
        </w:trPr>
        <w:tc>
          <w:tcPr>
            <w:tcW w:w="851" w:type="dxa"/>
            <w:tcMar>
              <w:top w:w="28" w:type="dxa"/>
              <w:left w:w="57" w:type="dxa"/>
              <w:bottom w:w="28" w:type="dxa"/>
              <w:right w:w="57" w:type="dxa"/>
            </w:tcMar>
          </w:tcPr>
          <w:p w14:paraId="39E850C8"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7.4.</w:t>
            </w:r>
          </w:p>
        </w:tc>
        <w:tc>
          <w:tcPr>
            <w:tcW w:w="6742" w:type="dxa"/>
            <w:tcMar>
              <w:top w:w="28" w:type="dxa"/>
              <w:left w:w="57" w:type="dxa"/>
              <w:bottom w:w="28" w:type="dxa"/>
              <w:right w:w="57" w:type="dxa"/>
            </w:tcMar>
          </w:tcPr>
          <w:p w14:paraId="206FD370"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rPr>
              <w:t>Apsaugos įranga</w:t>
            </w:r>
          </w:p>
        </w:tc>
        <w:tc>
          <w:tcPr>
            <w:tcW w:w="2126" w:type="dxa"/>
            <w:tcMar>
              <w:top w:w="28" w:type="dxa"/>
              <w:left w:w="57" w:type="dxa"/>
              <w:bottom w:w="28" w:type="dxa"/>
              <w:right w:w="57" w:type="dxa"/>
            </w:tcMar>
          </w:tcPr>
          <w:p w14:paraId="7D0F2DCD"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6</w:t>
            </w:r>
          </w:p>
        </w:tc>
      </w:tr>
      <w:tr w:rsidR="006B2ACE" w:rsidRPr="0062370A" w14:paraId="7B7D3757" w14:textId="77777777" w:rsidTr="00DC36DF">
        <w:trPr>
          <w:cantSplit/>
          <w:trHeight w:val="23"/>
        </w:trPr>
        <w:tc>
          <w:tcPr>
            <w:tcW w:w="851" w:type="dxa"/>
            <w:tcMar>
              <w:top w:w="28" w:type="dxa"/>
              <w:left w:w="57" w:type="dxa"/>
              <w:bottom w:w="28" w:type="dxa"/>
              <w:right w:w="57" w:type="dxa"/>
            </w:tcMar>
          </w:tcPr>
          <w:p w14:paraId="6D11E752"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7.5.</w:t>
            </w:r>
          </w:p>
        </w:tc>
        <w:tc>
          <w:tcPr>
            <w:tcW w:w="6742" w:type="dxa"/>
            <w:tcMar>
              <w:top w:w="28" w:type="dxa"/>
              <w:left w:w="57" w:type="dxa"/>
              <w:bottom w:w="28" w:type="dxa"/>
              <w:right w:w="57" w:type="dxa"/>
            </w:tcMar>
          </w:tcPr>
          <w:p w14:paraId="62E43836" w14:textId="77777777" w:rsidR="006B2ACE" w:rsidRPr="0062370A" w:rsidRDefault="006B2ACE" w:rsidP="001744C5">
            <w:pPr>
              <w:keepNext/>
              <w:tabs>
                <w:tab w:val="left" w:pos="720"/>
              </w:tabs>
              <w:ind w:left="441"/>
              <w:rPr>
                <w:rFonts w:ascii="Times New Roman" w:hAnsi="Times New Roman" w:cs="Times New Roman"/>
              </w:rPr>
            </w:pPr>
            <w:r w:rsidRPr="0062370A">
              <w:rPr>
                <w:rFonts w:ascii="Times New Roman" w:hAnsi="Times New Roman" w:cs="Times New Roman"/>
              </w:rPr>
              <w:t>Filmavimo, fotografavimo, mobiliojo telefono ryšio įrenginiai</w:t>
            </w:r>
          </w:p>
        </w:tc>
        <w:tc>
          <w:tcPr>
            <w:tcW w:w="2126" w:type="dxa"/>
            <w:tcMar>
              <w:top w:w="28" w:type="dxa"/>
              <w:left w:w="57" w:type="dxa"/>
              <w:bottom w:w="28" w:type="dxa"/>
              <w:right w:w="57" w:type="dxa"/>
            </w:tcMar>
          </w:tcPr>
          <w:p w14:paraId="684D6088" w14:textId="77777777" w:rsidR="006B2ACE" w:rsidRPr="0062370A" w:rsidRDefault="006B2ACE" w:rsidP="001744C5">
            <w:pPr>
              <w:keepNext/>
              <w:tabs>
                <w:tab w:val="left" w:pos="720"/>
              </w:tabs>
              <w:jc w:val="center"/>
              <w:rPr>
                <w:rFonts w:ascii="Times New Roman" w:hAnsi="Times New Roman" w:cs="Times New Roman"/>
              </w:rPr>
            </w:pPr>
            <w:r w:rsidRPr="0062370A">
              <w:rPr>
                <w:rFonts w:ascii="Times New Roman" w:hAnsi="Times New Roman" w:cs="Times New Roman"/>
              </w:rPr>
              <w:t>5</w:t>
            </w:r>
          </w:p>
        </w:tc>
      </w:tr>
      <w:tr w:rsidR="006B2ACE" w:rsidRPr="0062370A" w14:paraId="5AAFCB65" w14:textId="77777777" w:rsidTr="00DC36DF">
        <w:trPr>
          <w:trHeight w:val="23"/>
        </w:trPr>
        <w:tc>
          <w:tcPr>
            <w:tcW w:w="851" w:type="dxa"/>
            <w:tcMar>
              <w:top w:w="28" w:type="dxa"/>
              <w:left w:w="57" w:type="dxa"/>
              <w:bottom w:w="28" w:type="dxa"/>
              <w:right w:w="57" w:type="dxa"/>
            </w:tcMar>
          </w:tcPr>
          <w:p w14:paraId="0DC10111"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7.6.</w:t>
            </w:r>
          </w:p>
        </w:tc>
        <w:tc>
          <w:tcPr>
            <w:tcW w:w="6742" w:type="dxa"/>
            <w:tcMar>
              <w:top w:w="28" w:type="dxa"/>
              <w:left w:w="57" w:type="dxa"/>
              <w:bottom w:w="28" w:type="dxa"/>
              <w:right w:w="57" w:type="dxa"/>
            </w:tcMar>
          </w:tcPr>
          <w:p w14:paraId="4052916A"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rPr>
              <w:t>Radijo ir televizijos, informacinių ir ryšių technologijų tinklų valdymo įrenginiai ir įranga</w:t>
            </w:r>
          </w:p>
        </w:tc>
        <w:tc>
          <w:tcPr>
            <w:tcW w:w="2126" w:type="dxa"/>
            <w:tcMar>
              <w:top w:w="28" w:type="dxa"/>
              <w:left w:w="57" w:type="dxa"/>
              <w:bottom w:w="28" w:type="dxa"/>
              <w:right w:w="57" w:type="dxa"/>
            </w:tcMar>
          </w:tcPr>
          <w:p w14:paraId="3AA157BD"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8</w:t>
            </w:r>
          </w:p>
        </w:tc>
      </w:tr>
      <w:tr w:rsidR="006B2ACE" w:rsidRPr="0062370A" w14:paraId="6BC66D62" w14:textId="77777777" w:rsidTr="00DC36DF">
        <w:trPr>
          <w:trHeight w:val="23"/>
        </w:trPr>
        <w:tc>
          <w:tcPr>
            <w:tcW w:w="851" w:type="dxa"/>
            <w:tcMar>
              <w:top w:w="28" w:type="dxa"/>
              <w:left w:w="57" w:type="dxa"/>
              <w:bottom w:w="28" w:type="dxa"/>
              <w:right w:w="57" w:type="dxa"/>
            </w:tcMar>
          </w:tcPr>
          <w:p w14:paraId="251AC473"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7.7.</w:t>
            </w:r>
          </w:p>
        </w:tc>
        <w:tc>
          <w:tcPr>
            <w:tcW w:w="6742" w:type="dxa"/>
            <w:tcMar>
              <w:top w:w="28" w:type="dxa"/>
              <w:left w:w="57" w:type="dxa"/>
              <w:bottom w:w="28" w:type="dxa"/>
              <w:right w:w="57" w:type="dxa"/>
            </w:tcMar>
          </w:tcPr>
          <w:p w14:paraId="0EEF32B1"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rPr>
              <w:t>Kitos mašinos ir įrenginiai</w:t>
            </w:r>
          </w:p>
        </w:tc>
        <w:tc>
          <w:tcPr>
            <w:tcW w:w="2126" w:type="dxa"/>
            <w:tcMar>
              <w:top w:w="28" w:type="dxa"/>
              <w:left w:w="57" w:type="dxa"/>
              <w:bottom w:w="28" w:type="dxa"/>
              <w:right w:w="57" w:type="dxa"/>
            </w:tcMar>
          </w:tcPr>
          <w:p w14:paraId="09786BA6"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10</w:t>
            </w:r>
          </w:p>
        </w:tc>
      </w:tr>
      <w:tr w:rsidR="006B2ACE" w:rsidRPr="0062370A" w14:paraId="71D6BD57" w14:textId="77777777" w:rsidTr="00DC36DF">
        <w:trPr>
          <w:trHeight w:val="23"/>
        </w:trPr>
        <w:tc>
          <w:tcPr>
            <w:tcW w:w="851" w:type="dxa"/>
            <w:tcMar>
              <w:top w:w="28" w:type="dxa"/>
              <w:left w:w="57" w:type="dxa"/>
              <w:bottom w:w="28" w:type="dxa"/>
              <w:right w:w="57" w:type="dxa"/>
            </w:tcMar>
          </w:tcPr>
          <w:p w14:paraId="365F3DA4"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8.</w:t>
            </w:r>
          </w:p>
        </w:tc>
        <w:tc>
          <w:tcPr>
            <w:tcW w:w="6742" w:type="dxa"/>
            <w:tcMar>
              <w:top w:w="28" w:type="dxa"/>
              <w:left w:w="57" w:type="dxa"/>
              <w:bottom w:w="28" w:type="dxa"/>
              <w:right w:w="57" w:type="dxa"/>
            </w:tcMar>
          </w:tcPr>
          <w:p w14:paraId="7ECC8BEC" w14:textId="77777777" w:rsidR="006B2ACE" w:rsidRPr="0062370A" w:rsidRDefault="006B2ACE" w:rsidP="001744C5">
            <w:pPr>
              <w:tabs>
                <w:tab w:val="left" w:pos="720"/>
              </w:tabs>
              <w:ind w:firstLine="261"/>
              <w:rPr>
                <w:rFonts w:ascii="Times New Roman" w:hAnsi="Times New Roman" w:cs="Times New Roman"/>
                <w:b/>
                <w:bCs/>
              </w:rPr>
            </w:pPr>
            <w:r w:rsidRPr="0062370A">
              <w:rPr>
                <w:rFonts w:ascii="Times New Roman" w:hAnsi="Times New Roman" w:cs="Times New Roman"/>
                <w:b/>
                <w:bCs/>
              </w:rPr>
              <w:t>Transporto priemonės</w:t>
            </w:r>
          </w:p>
        </w:tc>
        <w:tc>
          <w:tcPr>
            <w:tcW w:w="2126" w:type="dxa"/>
            <w:tcMar>
              <w:top w:w="28" w:type="dxa"/>
              <w:left w:w="57" w:type="dxa"/>
              <w:bottom w:w="28" w:type="dxa"/>
              <w:right w:w="57" w:type="dxa"/>
            </w:tcMar>
          </w:tcPr>
          <w:p w14:paraId="0820EAA7" w14:textId="77777777" w:rsidR="006B2ACE" w:rsidRPr="0062370A" w:rsidRDefault="006B2ACE" w:rsidP="001744C5">
            <w:pPr>
              <w:tabs>
                <w:tab w:val="left" w:pos="720"/>
              </w:tabs>
              <w:jc w:val="center"/>
              <w:rPr>
                <w:rFonts w:ascii="Times New Roman" w:hAnsi="Times New Roman" w:cs="Times New Roman"/>
              </w:rPr>
            </w:pPr>
          </w:p>
        </w:tc>
      </w:tr>
      <w:tr w:rsidR="006B2ACE" w:rsidRPr="0062370A" w14:paraId="4C111597" w14:textId="77777777" w:rsidTr="00DC36DF">
        <w:trPr>
          <w:trHeight w:val="23"/>
        </w:trPr>
        <w:tc>
          <w:tcPr>
            <w:tcW w:w="851" w:type="dxa"/>
            <w:tcMar>
              <w:top w:w="28" w:type="dxa"/>
              <w:left w:w="57" w:type="dxa"/>
              <w:bottom w:w="28" w:type="dxa"/>
              <w:right w:w="57" w:type="dxa"/>
            </w:tcMar>
          </w:tcPr>
          <w:p w14:paraId="562AA70B"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8.1.</w:t>
            </w:r>
          </w:p>
        </w:tc>
        <w:tc>
          <w:tcPr>
            <w:tcW w:w="6742" w:type="dxa"/>
            <w:tcMar>
              <w:top w:w="28" w:type="dxa"/>
              <w:left w:w="57" w:type="dxa"/>
              <w:bottom w:w="28" w:type="dxa"/>
              <w:right w:w="57" w:type="dxa"/>
            </w:tcMar>
          </w:tcPr>
          <w:p w14:paraId="3D573553"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rPr>
              <w:t>Lengvieji automobiliai ir jų priekabos</w:t>
            </w:r>
          </w:p>
        </w:tc>
        <w:tc>
          <w:tcPr>
            <w:tcW w:w="2126" w:type="dxa"/>
            <w:tcMar>
              <w:top w:w="28" w:type="dxa"/>
              <w:left w:w="57" w:type="dxa"/>
              <w:bottom w:w="28" w:type="dxa"/>
              <w:right w:w="57" w:type="dxa"/>
            </w:tcMar>
          </w:tcPr>
          <w:p w14:paraId="55A5934F"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6</w:t>
            </w:r>
          </w:p>
        </w:tc>
      </w:tr>
      <w:tr w:rsidR="006B2ACE" w:rsidRPr="0062370A" w14:paraId="14AB2CC5" w14:textId="77777777" w:rsidTr="00DC36DF">
        <w:trPr>
          <w:trHeight w:val="23"/>
        </w:trPr>
        <w:tc>
          <w:tcPr>
            <w:tcW w:w="851" w:type="dxa"/>
            <w:tcMar>
              <w:top w:w="28" w:type="dxa"/>
              <w:left w:w="57" w:type="dxa"/>
              <w:bottom w:w="28" w:type="dxa"/>
              <w:right w:w="57" w:type="dxa"/>
            </w:tcMar>
          </w:tcPr>
          <w:p w14:paraId="46761E2B"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8.2.</w:t>
            </w:r>
          </w:p>
        </w:tc>
        <w:tc>
          <w:tcPr>
            <w:tcW w:w="6742" w:type="dxa"/>
            <w:tcMar>
              <w:top w:w="28" w:type="dxa"/>
              <w:left w:w="57" w:type="dxa"/>
              <w:bottom w:w="28" w:type="dxa"/>
              <w:right w:w="57" w:type="dxa"/>
            </w:tcMar>
          </w:tcPr>
          <w:p w14:paraId="3C702912"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rPr>
              <w:t>Specialieji automobiliai</w:t>
            </w:r>
          </w:p>
        </w:tc>
        <w:tc>
          <w:tcPr>
            <w:tcW w:w="2126" w:type="dxa"/>
            <w:tcMar>
              <w:top w:w="28" w:type="dxa"/>
              <w:left w:w="57" w:type="dxa"/>
              <w:bottom w:w="28" w:type="dxa"/>
              <w:right w:w="57" w:type="dxa"/>
            </w:tcMar>
          </w:tcPr>
          <w:p w14:paraId="35E45C06"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7</w:t>
            </w:r>
          </w:p>
        </w:tc>
      </w:tr>
      <w:tr w:rsidR="006B2ACE" w:rsidRPr="0062370A" w14:paraId="1C31AB79" w14:textId="77777777" w:rsidTr="00DC36DF">
        <w:trPr>
          <w:trHeight w:val="23"/>
        </w:trPr>
        <w:tc>
          <w:tcPr>
            <w:tcW w:w="851" w:type="dxa"/>
            <w:tcMar>
              <w:top w:w="28" w:type="dxa"/>
              <w:left w:w="57" w:type="dxa"/>
              <w:bottom w:w="28" w:type="dxa"/>
              <w:right w:w="57" w:type="dxa"/>
            </w:tcMar>
          </w:tcPr>
          <w:p w14:paraId="05E14C33"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8.3.</w:t>
            </w:r>
          </w:p>
        </w:tc>
        <w:tc>
          <w:tcPr>
            <w:tcW w:w="6742" w:type="dxa"/>
            <w:tcMar>
              <w:top w:w="28" w:type="dxa"/>
              <w:left w:w="57" w:type="dxa"/>
              <w:bottom w:w="28" w:type="dxa"/>
              <w:right w:w="57" w:type="dxa"/>
            </w:tcMar>
          </w:tcPr>
          <w:p w14:paraId="2F34F0B5"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rPr>
              <w:t>Autobusai, krovininiai automobiliai, jų priekabos ir puspriekabės</w:t>
            </w:r>
          </w:p>
        </w:tc>
        <w:tc>
          <w:tcPr>
            <w:tcW w:w="2126" w:type="dxa"/>
            <w:tcMar>
              <w:top w:w="28" w:type="dxa"/>
              <w:left w:w="57" w:type="dxa"/>
              <w:bottom w:w="28" w:type="dxa"/>
              <w:right w:w="57" w:type="dxa"/>
            </w:tcMar>
          </w:tcPr>
          <w:p w14:paraId="1D0321BA"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7</w:t>
            </w:r>
          </w:p>
        </w:tc>
      </w:tr>
      <w:tr w:rsidR="006B2ACE" w:rsidRPr="0062370A" w14:paraId="3733A5B3" w14:textId="77777777" w:rsidTr="00DC36DF">
        <w:trPr>
          <w:trHeight w:val="23"/>
        </w:trPr>
        <w:tc>
          <w:tcPr>
            <w:tcW w:w="851" w:type="dxa"/>
            <w:tcMar>
              <w:top w:w="28" w:type="dxa"/>
              <w:left w:w="57" w:type="dxa"/>
              <w:bottom w:w="28" w:type="dxa"/>
              <w:right w:w="57" w:type="dxa"/>
            </w:tcMar>
          </w:tcPr>
          <w:p w14:paraId="388BFEB3"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8.4.</w:t>
            </w:r>
          </w:p>
        </w:tc>
        <w:tc>
          <w:tcPr>
            <w:tcW w:w="6742" w:type="dxa"/>
            <w:tcMar>
              <w:top w:w="28" w:type="dxa"/>
              <w:left w:w="57" w:type="dxa"/>
              <w:bottom w:w="28" w:type="dxa"/>
              <w:right w:w="57" w:type="dxa"/>
            </w:tcMar>
          </w:tcPr>
          <w:p w14:paraId="6DB6E647"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rPr>
              <w:t>Kitos transporto priemonės</w:t>
            </w:r>
          </w:p>
        </w:tc>
        <w:tc>
          <w:tcPr>
            <w:tcW w:w="2126" w:type="dxa"/>
            <w:tcMar>
              <w:top w:w="28" w:type="dxa"/>
              <w:left w:w="57" w:type="dxa"/>
              <w:bottom w:w="28" w:type="dxa"/>
              <w:right w:w="57" w:type="dxa"/>
            </w:tcMar>
          </w:tcPr>
          <w:p w14:paraId="1CAD160D"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5</w:t>
            </w:r>
          </w:p>
        </w:tc>
      </w:tr>
      <w:tr w:rsidR="006B2ACE" w:rsidRPr="0062370A" w14:paraId="64FEB4B6" w14:textId="77777777" w:rsidTr="00DC36DF">
        <w:trPr>
          <w:trHeight w:val="23"/>
        </w:trPr>
        <w:tc>
          <w:tcPr>
            <w:tcW w:w="851" w:type="dxa"/>
            <w:tcMar>
              <w:top w:w="28" w:type="dxa"/>
              <w:left w:w="57" w:type="dxa"/>
              <w:bottom w:w="28" w:type="dxa"/>
              <w:right w:w="57" w:type="dxa"/>
            </w:tcMar>
          </w:tcPr>
          <w:p w14:paraId="5368879D"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lastRenderedPageBreak/>
              <w:t>9.</w:t>
            </w:r>
          </w:p>
        </w:tc>
        <w:tc>
          <w:tcPr>
            <w:tcW w:w="6742" w:type="dxa"/>
            <w:tcMar>
              <w:top w:w="28" w:type="dxa"/>
              <w:left w:w="57" w:type="dxa"/>
              <w:bottom w:w="28" w:type="dxa"/>
              <w:right w:w="57" w:type="dxa"/>
            </w:tcMar>
          </w:tcPr>
          <w:p w14:paraId="6C2765BA" w14:textId="77777777" w:rsidR="006B2ACE" w:rsidRPr="0062370A" w:rsidRDefault="006B2ACE" w:rsidP="001744C5">
            <w:pPr>
              <w:tabs>
                <w:tab w:val="left" w:pos="720"/>
              </w:tabs>
              <w:ind w:firstLine="261"/>
              <w:rPr>
                <w:rFonts w:ascii="Times New Roman" w:hAnsi="Times New Roman" w:cs="Times New Roman"/>
                <w:b/>
                <w:bCs/>
              </w:rPr>
            </w:pPr>
            <w:r w:rsidRPr="0062370A">
              <w:rPr>
                <w:rFonts w:ascii="Times New Roman" w:hAnsi="Times New Roman" w:cs="Times New Roman"/>
                <w:b/>
                <w:bCs/>
              </w:rPr>
              <w:t>Baldai ir biuro įranga</w:t>
            </w:r>
          </w:p>
        </w:tc>
        <w:tc>
          <w:tcPr>
            <w:tcW w:w="2126" w:type="dxa"/>
            <w:tcMar>
              <w:top w:w="28" w:type="dxa"/>
              <w:left w:w="57" w:type="dxa"/>
              <w:bottom w:w="28" w:type="dxa"/>
              <w:right w:w="57" w:type="dxa"/>
            </w:tcMar>
          </w:tcPr>
          <w:p w14:paraId="3E768CA7" w14:textId="77777777" w:rsidR="006B2ACE" w:rsidRPr="0062370A" w:rsidRDefault="006B2ACE" w:rsidP="001744C5">
            <w:pPr>
              <w:tabs>
                <w:tab w:val="left" w:pos="720"/>
              </w:tabs>
              <w:jc w:val="center"/>
              <w:rPr>
                <w:rFonts w:ascii="Times New Roman" w:hAnsi="Times New Roman" w:cs="Times New Roman"/>
              </w:rPr>
            </w:pPr>
          </w:p>
        </w:tc>
      </w:tr>
      <w:tr w:rsidR="006B2ACE" w:rsidRPr="0062370A" w14:paraId="620D0474" w14:textId="77777777" w:rsidTr="00DC36DF">
        <w:trPr>
          <w:trHeight w:val="23"/>
        </w:trPr>
        <w:tc>
          <w:tcPr>
            <w:tcW w:w="851" w:type="dxa"/>
            <w:tcMar>
              <w:top w:w="28" w:type="dxa"/>
              <w:left w:w="57" w:type="dxa"/>
              <w:bottom w:w="28" w:type="dxa"/>
              <w:right w:w="57" w:type="dxa"/>
            </w:tcMar>
          </w:tcPr>
          <w:p w14:paraId="1A67A65A"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9.1.</w:t>
            </w:r>
          </w:p>
        </w:tc>
        <w:tc>
          <w:tcPr>
            <w:tcW w:w="6742" w:type="dxa"/>
            <w:tcMar>
              <w:top w:w="28" w:type="dxa"/>
              <w:left w:w="57" w:type="dxa"/>
              <w:bottom w:w="28" w:type="dxa"/>
              <w:right w:w="57" w:type="dxa"/>
            </w:tcMar>
          </w:tcPr>
          <w:p w14:paraId="15658451"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rPr>
              <w:t>Baldai</w:t>
            </w:r>
          </w:p>
        </w:tc>
        <w:tc>
          <w:tcPr>
            <w:tcW w:w="2126" w:type="dxa"/>
            <w:tcMar>
              <w:top w:w="28" w:type="dxa"/>
              <w:left w:w="57" w:type="dxa"/>
              <w:bottom w:w="28" w:type="dxa"/>
              <w:right w:w="57" w:type="dxa"/>
            </w:tcMar>
          </w:tcPr>
          <w:p w14:paraId="7291E50C"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12</w:t>
            </w:r>
          </w:p>
        </w:tc>
      </w:tr>
      <w:tr w:rsidR="006B2ACE" w:rsidRPr="0062370A" w14:paraId="460DF769" w14:textId="77777777" w:rsidTr="00DC36DF">
        <w:trPr>
          <w:trHeight w:val="23"/>
        </w:trPr>
        <w:tc>
          <w:tcPr>
            <w:tcW w:w="851" w:type="dxa"/>
            <w:tcMar>
              <w:top w:w="28" w:type="dxa"/>
              <w:left w:w="57" w:type="dxa"/>
              <w:bottom w:w="28" w:type="dxa"/>
              <w:right w:w="57" w:type="dxa"/>
            </w:tcMar>
          </w:tcPr>
          <w:p w14:paraId="2870C32A"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9.2.</w:t>
            </w:r>
          </w:p>
        </w:tc>
        <w:tc>
          <w:tcPr>
            <w:tcW w:w="6742" w:type="dxa"/>
            <w:tcMar>
              <w:top w:w="28" w:type="dxa"/>
              <w:left w:w="57" w:type="dxa"/>
              <w:bottom w:w="28" w:type="dxa"/>
              <w:right w:w="57" w:type="dxa"/>
            </w:tcMar>
          </w:tcPr>
          <w:p w14:paraId="08FBE0C0"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rPr>
              <w:t>Kompiuteriai ir jų įranga</w:t>
            </w:r>
          </w:p>
        </w:tc>
        <w:tc>
          <w:tcPr>
            <w:tcW w:w="2126" w:type="dxa"/>
            <w:tcMar>
              <w:top w:w="28" w:type="dxa"/>
              <w:left w:w="57" w:type="dxa"/>
              <w:bottom w:w="28" w:type="dxa"/>
              <w:right w:w="57" w:type="dxa"/>
            </w:tcMar>
          </w:tcPr>
          <w:p w14:paraId="41E9EBF5"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5</w:t>
            </w:r>
          </w:p>
        </w:tc>
      </w:tr>
      <w:tr w:rsidR="006B2ACE" w:rsidRPr="0062370A" w14:paraId="31A9FE50" w14:textId="77777777" w:rsidTr="00DC36DF">
        <w:trPr>
          <w:trHeight w:val="23"/>
        </w:trPr>
        <w:tc>
          <w:tcPr>
            <w:tcW w:w="851" w:type="dxa"/>
            <w:tcMar>
              <w:top w:w="28" w:type="dxa"/>
              <w:left w:w="57" w:type="dxa"/>
              <w:bottom w:w="28" w:type="dxa"/>
              <w:right w:w="57" w:type="dxa"/>
            </w:tcMar>
          </w:tcPr>
          <w:p w14:paraId="20D95615"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9.3.</w:t>
            </w:r>
          </w:p>
        </w:tc>
        <w:tc>
          <w:tcPr>
            <w:tcW w:w="6742" w:type="dxa"/>
            <w:tcMar>
              <w:top w:w="28" w:type="dxa"/>
              <w:left w:w="57" w:type="dxa"/>
              <w:bottom w:w="28" w:type="dxa"/>
              <w:right w:w="57" w:type="dxa"/>
            </w:tcMar>
          </w:tcPr>
          <w:p w14:paraId="4CC81C6D"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rPr>
              <w:t>Kopijavimo ir dokumentų dauginimo priemonės</w:t>
            </w:r>
          </w:p>
        </w:tc>
        <w:tc>
          <w:tcPr>
            <w:tcW w:w="2126" w:type="dxa"/>
            <w:tcMar>
              <w:top w:w="28" w:type="dxa"/>
              <w:left w:w="57" w:type="dxa"/>
              <w:bottom w:w="28" w:type="dxa"/>
              <w:right w:w="57" w:type="dxa"/>
            </w:tcMar>
          </w:tcPr>
          <w:p w14:paraId="33F74F4D"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7</w:t>
            </w:r>
          </w:p>
        </w:tc>
      </w:tr>
      <w:tr w:rsidR="006B2ACE" w:rsidRPr="0062370A" w14:paraId="65EB84D9" w14:textId="77777777" w:rsidTr="00DC36DF">
        <w:trPr>
          <w:trHeight w:val="23"/>
        </w:trPr>
        <w:tc>
          <w:tcPr>
            <w:tcW w:w="851" w:type="dxa"/>
            <w:tcMar>
              <w:top w:w="28" w:type="dxa"/>
              <w:left w:w="57" w:type="dxa"/>
              <w:bottom w:w="28" w:type="dxa"/>
              <w:right w:w="57" w:type="dxa"/>
            </w:tcMar>
          </w:tcPr>
          <w:p w14:paraId="618E0586"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9.4.</w:t>
            </w:r>
          </w:p>
        </w:tc>
        <w:tc>
          <w:tcPr>
            <w:tcW w:w="6742" w:type="dxa"/>
            <w:tcMar>
              <w:top w:w="28" w:type="dxa"/>
              <w:left w:w="57" w:type="dxa"/>
              <w:bottom w:w="28" w:type="dxa"/>
              <w:right w:w="57" w:type="dxa"/>
            </w:tcMar>
          </w:tcPr>
          <w:p w14:paraId="2076C3F1"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rPr>
              <w:t>Kita biuro įranga</w:t>
            </w:r>
          </w:p>
        </w:tc>
        <w:tc>
          <w:tcPr>
            <w:tcW w:w="2126" w:type="dxa"/>
            <w:tcMar>
              <w:top w:w="28" w:type="dxa"/>
              <w:left w:w="57" w:type="dxa"/>
              <w:bottom w:w="28" w:type="dxa"/>
              <w:right w:w="57" w:type="dxa"/>
            </w:tcMar>
          </w:tcPr>
          <w:p w14:paraId="0747BB5D"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8</w:t>
            </w:r>
          </w:p>
        </w:tc>
      </w:tr>
      <w:tr w:rsidR="006B2ACE" w:rsidRPr="0062370A" w14:paraId="2CE91559" w14:textId="77777777" w:rsidTr="00DC36DF">
        <w:trPr>
          <w:trHeight w:val="23"/>
        </w:trPr>
        <w:tc>
          <w:tcPr>
            <w:tcW w:w="851" w:type="dxa"/>
            <w:tcMar>
              <w:top w:w="28" w:type="dxa"/>
              <w:left w:w="57" w:type="dxa"/>
              <w:bottom w:w="28" w:type="dxa"/>
              <w:right w:w="57" w:type="dxa"/>
            </w:tcMar>
          </w:tcPr>
          <w:p w14:paraId="17545D2A"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10.</w:t>
            </w:r>
          </w:p>
        </w:tc>
        <w:tc>
          <w:tcPr>
            <w:tcW w:w="6742" w:type="dxa"/>
            <w:tcMar>
              <w:top w:w="28" w:type="dxa"/>
              <w:left w:w="57" w:type="dxa"/>
              <w:bottom w:w="28" w:type="dxa"/>
              <w:right w:w="57" w:type="dxa"/>
            </w:tcMar>
          </w:tcPr>
          <w:p w14:paraId="1A86D00E" w14:textId="77777777" w:rsidR="006B2ACE" w:rsidRPr="0062370A" w:rsidRDefault="006B2ACE" w:rsidP="001744C5">
            <w:pPr>
              <w:tabs>
                <w:tab w:val="left" w:pos="720"/>
              </w:tabs>
              <w:ind w:firstLine="261"/>
              <w:rPr>
                <w:rFonts w:ascii="Times New Roman" w:hAnsi="Times New Roman" w:cs="Times New Roman"/>
                <w:b/>
                <w:bCs/>
              </w:rPr>
            </w:pPr>
            <w:r w:rsidRPr="0062370A">
              <w:rPr>
                <w:rFonts w:ascii="Times New Roman" w:hAnsi="Times New Roman" w:cs="Times New Roman"/>
                <w:b/>
                <w:bCs/>
              </w:rPr>
              <w:t>Kitas ilgalaikis materialusis turtas</w:t>
            </w:r>
          </w:p>
        </w:tc>
        <w:tc>
          <w:tcPr>
            <w:tcW w:w="2126" w:type="dxa"/>
            <w:tcMar>
              <w:top w:w="28" w:type="dxa"/>
              <w:left w:w="57" w:type="dxa"/>
              <w:bottom w:w="28" w:type="dxa"/>
              <w:right w:w="57" w:type="dxa"/>
            </w:tcMar>
          </w:tcPr>
          <w:p w14:paraId="40E85A9D" w14:textId="77777777" w:rsidR="006B2ACE" w:rsidRPr="0062370A" w:rsidRDefault="006B2ACE" w:rsidP="001744C5">
            <w:pPr>
              <w:tabs>
                <w:tab w:val="left" w:pos="720"/>
              </w:tabs>
              <w:jc w:val="center"/>
              <w:rPr>
                <w:rFonts w:ascii="Times New Roman" w:hAnsi="Times New Roman" w:cs="Times New Roman"/>
              </w:rPr>
            </w:pPr>
          </w:p>
        </w:tc>
      </w:tr>
      <w:tr w:rsidR="006B2ACE" w:rsidRPr="0062370A" w14:paraId="37F09AC0" w14:textId="77777777" w:rsidTr="00DC36DF">
        <w:trPr>
          <w:trHeight w:val="23"/>
        </w:trPr>
        <w:tc>
          <w:tcPr>
            <w:tcW w:w="851" w:type="dxa"/>
            <w:tcMar>
              <w:top w:w="28" w:type="dxa"/>
              <w:left w:w="57" w:type="dxa"/>
              <w:bottom w:w="28" w:type="dxa"/>
              <w:right w:w="57" w:type="dxa"/>
            </w:tcMar>
          </w:tcPr>
          <w:p w14:paraId="04E4C8C8"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10.1.</w:t>
            </w:r>
          </w:p>
        </w:tc>
        <w:tc>
          <w:tcPr>
            <w:tcW w:w="6742" w:type="dxa"/>
            <w:tcMar>
              <w:top w:w="28" w:type="dxa"/>
              <w:left w:w="57" w:type="dxa"/>
              <w:bottom w:w="28" w:type="dxa"/>
              <w:right w:w="57" w:type="dxa"/>
            </w:tcMar>
          </w:tcPr>
          <w:p w14:paraId="57F76524"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rPr>
              <w:t>Scenos meno priemonės</w:t>
            </w:r>
          </w:p>
        </w:tc>
        <w:tc>
          <w:tcPr>
            <w:tcW w:w="2126" w:type="dxa"/>
            <w:tcMar>
              <w:top w:w="28" w:type="dxa"/>
              <w:left w:w="57" w:type="dxa"/>
              <w:bottom w:w="28" w:type="dxa"/>
              <w:right w:w="57" w:type="dxa"/>
            </w:tcMar>
          </w:tcPr>
          <w:p w14:paraId="48EFF0AB"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7</w:t>
            </w:r>
          </w:p>
        </w:tc>
      </w:tr>
      <w:tr w:rsidR="006B2ACE" w:rsidRPr="0062370A" w14:paraId="286642A1" w14:textId="77777777" w:rsidTr="00DC36DF">
        <w:trPr>
          <w:trHeight w:val="23"/>
        </w:trPr>
        <w:tc>
          <w:tcPr>
            <w:tcW w:w="851" w:type="dxa"/>
            <w:tcMar>
              <w:top w:w="28" w:type="dxa"/>
              <w:left w:w="57" w:type="dxa"/>
              <w:bottom w:w="28" w:type="dxa"/>
              <w:right w:w="57" w:type="dxa"/>
            </w:tcMar>
          </w:tcPr>
          <w:p w14:paraId="246D8E4B"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10.2.</w:t>
            </w:r>
          </w:p>
        </w:tc>
        <w:tc>
          <w:tcPr>
            <w:tcW w:w="6742" w:type="dxa"/>
            <w:tcMar>
              <w:top w:w="28" w:type="dxa"/>
              <w:left w:w="57" w:type="dxa"/>
              <w:bottom w:w="28" w:type="dxa"/>
              <w:right w:w="57" w:type="dxa"/>
            </w:tcMar>
          </w:tcPr>
          <w:p w14:paraId="19F8A538"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rPr>
              <w:t>Muzikos instrumentai</w:t>
            </w:r>
          </w:p>
        </w:tc>
        <w:tc>
          <w:tcPr>
            <w:tcW w:w="2126" w:type="dxa"/>
            <w:tcMar>
              <w:top w:w="28" w:type="dxa"/>
              <w:left w:w="57" w:type="dxa"/>
              <w:bottom w:w="28" w:type="dxa"/>
              <w:right w:w="57" w:type="dxa"/>
            </w:tcMar>
          </w:tcPr>
          <w:p w14:paraId="72E7243E"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20</w:t>
            </w:r>
          </w:p>
        </w:tc>
      </w:tr>
      <w:tr w:rsidR="006B2ACE" w:rsidRPr="0062370A" w14:paraId="3AAEBEEB" w14:textId="77777777" w:rsidTr="00DC36DF">
        <w:trPr>
          <w:trHeight w:val="23"/>
        </w:trPr>
        <w:tc>
          <w:tcPr>
            <w:tcW w:w="851" w:type="dxa"/>
            <w:tcMar>
              <w:top w:w="28" w:type="dxa"/>
              <w:left w:w="57" w:type="dxa"/>
              <w:bottom w:w="28" w:type="dxa"/>
              <w:right w:w="57" w:type="dxa"/>
            </w:tcMar>
          </w:tcPr>
          <w:p w14:paraId="7616E7BD"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10.3.</w:t>
            </w:r>
          </w:p>
        </w:tc>
        <w:tc>
          <w:tcPr>
            <w:tcW w:w="6742" w:type="dxa"/>
            <w:tcMar>
              <w:top w:w="28" w:type="dxa"/>
              <w:left w:w="57" w:type="dxa"/>
              <w:bottom w:w="28" w:type="dxa"/>
              <w:right w:w="57" w:type="dxa"/>
            </w:tcMar>
          </w:tcPr>
          <w:p w14:paraId="67C521EA"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rPr>
              <w:t>Elektros aparatūra ir prietaisai</w:t>
            </w:r>
          </w:p>
        </w:tc>
        <w:tc>
          <w:tcPr>
            <w:tcW w:w="2126" w:type="dxa"/>
            <w:tcMar>
              <w:top w:w="28" w:type="dxa"/>
              <w:left w:w="57" w:type="dxa"/>
              <w:bottom w:w="28" w:type="dxa"/>
              <w:right w:w="57" w:type="dxa"/>
            </w:tcMar>
          </w:tcPr>
          <w:p w14:paraId="10B2E959"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5</w:t>
            </w:r>
          </w:p>
        </w:tc>
      </w:tr>
      <w:tr w:rsidR="006B2ACE" w:rsidRPr="0062370A" w14:paraId="0BBB2F1B" w14:textId="77777777" w:rsidTr="00DC36DF">
        <w:trPr>
          <w:trHeight w:val="23"/>
        </w:trPr>
        <w:tc>
          <w:tcPr>
            <w:tcW w:w="851" w:type="dxa"/>
            <w:tcMar>
              <w:top w:w="28" w:type="dxa"/>
              <w:left w:w="57" w:type="dxa"/>
              <w:bottom w:w="28" w:type="dxa"/>
              <w:right w:w="57" w:type="dxa"/>
            </w:tcMar>
          </w:tcPr>
          <w:p w14:paraId="5CDF1111"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10.4.</w:t>
            </w:r>
          </w:p>
        </w:tc>
        <w:tc>
          <w:tcPr>
            <w:tcW w:w="6742" w:type="dxa"/>
            <w:tcMar>
              <w:top w:w="28" w:type="dxa"/>
              <w:left w:w="57" w:type="dxa"/>
              <w:bottom w:w="28" w:type="dxa"/>
              <w:right w:w="57" w:type="dxa"/>
            </w:tcMar>
          </w:tcPr>
          <w:p w14:paraId="749E8EE4"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rPr>
              <w:t>Sporto ir kitas inventorius</w:t>
            </w:r>
          </w:p>
        </w:tc>
        <w:tc>
          <w:tcPr>
            <w:tcW w:w="2126" w:type="dxa"/>
            <w:tcMar>
              <w:top w:w="28" w:type="dxa"/>
              <w:left w:w="57" w:type="dxa"/>
              <w:bottom w:w="28" w:type="dxa"/>
              <w:right w:w="57" w:type="dxa"/>
            </w:tcMar>
          </w:tcPr>
          <w:p w14:paraId="01DCB93E"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5</w:t>
            </w:r>
          </w:p>
        </w:tc>
      </w:tr>
      <w:tr w:rsidR="006B2ACE" w:rsidRPr="0062370A" w14:paraId="3DAABDA7" w14:textId="77777777" w:rsidTr="00DC36DF">
        <w:trPr>
          <w:trHeight w:val="23"/>
        </w:trPr>
        <w:tc>
          <w:tcPr>
            <w:tcW w:w="851" w:type="dxa"/>
            <w:tcMar>
              <w:top w:w="28" w:type="dxa"/>
              <w:left w:w="57" w:type="dxa"/>
              <w:bottom w:w="28" w:type="dxa"/>
              <w:right w:w="57" w:type="dxa"/>
            </w:tcMar>
          </w:tcPr>
          <w:p w14:paraId="270ADF67"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10.5.</w:t>
            </w:r>
          </w:p>
        </w:tc>
        <w:tc>
          <w:tcPr>
            <w:tcW w:w="6742" w:type="dxa"/>
            <w:tcMar>
              <w:top w:w="28" w:type="dxa"/>
              <w:left w:w="57" w:type="dxa"/>
              <w:bottom w:w="28" w:type="dxa"/>
              <w:right w:w="57" w:type="dxa"/>
            </w:tcMar>
          </w:tcPr>
          <w:p w14:paraId="67292C8D"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rPr>
              <w:t>Informaciniai stendai**</w:t>
            </w:r>
          </w:p>
        </w:tc>
        <w:tc>
          <w:tcPr>
            <w:tcW w:w="2126" w:type="dxa"/>
            <w:tcMar>
              <w:top w:w="28" w:type="dxa"/>
              <w:left w:w="57" w:type="dxa"/>
              <w:bottom w:w="28" w:type="dxa"/>
              <w:right w:w="57" w:type="dxa"/>
            </w:tcMar>
          </w:tcPr>
          <w:p w14:paraId="319F0C61"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5</w:t>
            </w:r>
          </w:p>
        </w:tc>
      </w:tr>
      <w:tr w:rsidR="006B2ACE" w:rsidRPr="0062370A" w14:paraId="7A2B5E03" w14:textId="77777777" w:rsidTr="00DC36DF">
        <w:trPr>
          <w:trHeight w:val="23"/>
        </w:trPr>
        <w:tc>
          <w:tcPr>
            <w:tcW w:w="851" w:type="dxa"/>
            <w:tcMar>
              <w:top w:w="28" w:type="dxa"/>
              <w:left w:w="57" w:type="dxa"/>
              <w:bottom w:w="28" w:type="dxa"/>
              <w:right w:w="57" w:type="dxa"/>
            </w:tcMar>
          </w:tcPr>
          <w:p w14:paraId="5A3A9665"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10.6.</w:t>
            </w:r>
          </w:p>
        </w:tc>
        <w:tc>
          <w:tcPr>
            <w:tcW w:w="6742" w:type="dxa"/>
            <w:tcMar>
              <w:top w:w="28" w:type="dxa"/>
              <w:left w:w="57" w:type="dxa"/>
              <w:bottom w:w="28" w:type="dxa"/>
              <w:right w:w="57" w:type="dxa"/>
            </w:tcMar>
          </w:tcPr>
          <w:p w14:paraId="14A87BA8"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rPr>
              <w:t>Skulptūros</w:t>
            </w:r>
          </w:p>
        </w:tc>
        <w:tc>
          <w:tcPr>
            <w:tcW w:w="2126" w:type="dxa"/>
            <w:tcMar>
              <w:top w:w="28" w:type="dxa"/>
              <w:left w:w="57" w:type="dxa"/>
              <w:bottom w:w="28" w:type="dxa"/>
              <w:right w:w="57" w:type="dxa"/>
            </w:tcMar>
          </w:tcPr>
          <w:p w14:paraId="1E9CA324"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5</w:t>
            </w:r>
          </w:p>
        </w:tc>
      </w:tr>
      <w:tr w:rsidR="006B2ACE" w:rsidRPr="0062370A" w14:paraId="40FE0BAE" w14:textId="77777777" w:rsidTr="00DC36DF">
        <w:trPr>
          <w:trHeight w:val="23"/>
        </w:trPr>
        <w:tc>
          <w:tcPr>
            <w:tcW w:w="851" w:type="dxa"/>
            <w:tcMar>
              <w:top w:w="28" w:type="dxa"/>
              <w:left w:w="57" w:type="dxa"/>
              <w:bottom w:w="28" w:type="dxa"/>
              <w:right w:w="57" w:type="dxa"/>
            </w:tcMar>
          </w:tcPr>
          <w:p w14:paraId="6CC2934C"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10.7.</w:t>
            </w:r>
          </w:p>
        </w:tc>
        <w:tc>
          <w:tcPr>
            <w:tcW w:w="6742" w:type="dxa"/>
            <w:tcMar>
              <w:top w:w="28" w:type="dxa"/>
              <w:left w:w="57" w:type="dxa"/>
              <w:bottom w:w="28" w:type="dxa"/>
              <w:right w:w="57" w:type="dxa"/>
            </w:tcMar>
          </w:tcPr>
          <w:p w14:paraId="7F99AE56"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rPr>
              <w:t>Ūkinis inventorius ir kiti reikmenys</w:t>
            </w:r>
          </w:p>
        </w:tc>
        <w:tc>
          <w:tcPr>
            <w:tcW w:w="2126" w:type="dxa"/>
            <w:tcMar>
              <w:top w:w="28" w:type="dxa"/>
              <w:left w:w="57" w:type="dxa"/>
              <w:bottom w:w="28" w:type="dxa"/>
              <w:right w:w="57" w:type="dxa"/>
            </w:tcMar>
          </w:tcPr>
          <w:p w14:paraId="45C21074"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5</w:t>
            </w:r>
          </w:p>
        </w:tc>
      </w:tr>
      <w:tr w:rsidR="006B2ACE" w:rsidRPr="0062370A" w14:paraId="50ED9603" w14:textId="77777777" w:rsidTr="00DC36DF">
        <w:trPr>
          <w:trHeight w:val="23"/>
        </w:trPr>
        <w:tc>
          <w:tcPr>
            <w:tcW w:w="851" w:type="dxa"/>
            <w:tcMar>
              <w:top w:w="28" w:type="dxa"/>
              <w:left w:w="57" w:type="dxa"/>
              <w:bottom w:w="28" w:type="dxa"/>
              <w:right w:w="57" w:type="dxa"/>
            </w:tcMar>
          </w:tcPr>
          <w:p w14:paraId="6D12EE5F"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10.8.</w:t>
            </w:r>
          </w:p>
        </w:tc>
        <w:tc>
          <w:tcPr>
            <w:tcW w:w="6742" w:type="dxa"/>
            <w:tcMar>
              <w:top w:w="28" w:type="dxa"/>
              <w:left w:w="57" w:type="dxa"/>
              <w:bottom w:w="28" w:type="dxa"/>
              <w:right w:w="57" w:type="dxa"/>
            </w:tcMar>
          </w:tcPr>
          <w:p w14:paraId="0A4F9C64"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rPr>
              <w:t>Specialieji drabužiai ir avalynė</w:t>
            </w:r>
          </w:p>
        </w:tc>
        <w:tc>
          <w:tcPr>
            <w:tcW w:w="2126" w:type="dxa"/>
            <w:tcMar>
              <w:top w:w="28" w:type="dxa"/>
              <w:left w:w="57" w:type="dxa"/>
              <w:bottom w:w="28" w:type="dxa"/>
              <w:right w:w="57" w:type="dxa"/>
            </w:tcMar>
          </w:tcPr>
          <w:p w14:paraId="2B2F4EC5"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3</w:t>
            </w:r>
          </w:p>
        </w:tc>
      </w:tr>
      <w:tr w:rsidR="006B2ACE" w:rsidRPr="0062370A" w14:paraId="1E21C0FF" w14:textId="77777777" w:rsidTr="00DC36DF">
        <w:trPr>
          <w:trHeight w:val="23"/>
        </w:trPr>
        <w:tc>
          <w:tcPr>
            <w:tcW w:w="851" w:type="dxa"/>
            <w:tcMar>
              <w:top w:w="28" w:type="dxa"/>
              <w:left w:w="57" w:type="dxa"/>
              <w:bottom w:w="28" w:type="dxa"/>
              <w:right w:w="57" w:type="dxa"/>
            </w:tcMar>
          </w:tcPr>
          <w:p w14:paraId="45A0BEA4"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10.9.</w:t>
            </w:r>
          </w:p>
        </w:tc>
        <w:tc>
          <w:tcPr>
            <w:tcW w:w="6742" w:type="dxa"/>
            <w:tcMar>
              <w:top w:w="28" w:type="dxa"/>
              <w:left w:w="57" w:type="dxa"/>
              <w:bottom w:w="28" w:type="dxa"/>
              <w:right w:w="57" w:type="dxa"/>
            </w:tcMar>
          </w:tcPr>
          <w:p w14:paraId="42BE7358" w14:textId="77777777" w:rsidR="006B2ACE" w:rsidRPr="0062370A" w:rsidRDefault="006B2ACE" w:rsidP="001744C5">
            <w:pPr>
              <w:tabs>
                <w:tab w:val="left" w:pos="720"/>
              </w:tabs>
              <w:ind w:left="441"/>
              <w:rPr>
                <w:rFonts w:ascii="Times New Roman" w:hAnsi="Times New Roman" w:cs="Times New Roman"/>
              </w:rPr>
            </w:pPr>
            <w:r w:rsidRPr="0062370A">
              <w:rPr>
                <w:rFonts w:ascii="Times New Roman" w:hAnsi="Times New Roman" w:cs="Times New Roman"/>
              </w:rPr>
              <w:t>Kitas ilgalaikis materialusis turtas</w:t>
            </w:r>
          </w:p>
        </w:tc>
        <w:tc>
          <w:tcPr>
            <w:tcW w:w="2126" w:type="dxa"/>
            <w:tcMar>
              <w:top w:w="28" w:type="dxa"/>
              <w:left w:w="57" w:type="dxa"/>
              <w:bottom w:w="28" w:type="dxa"/>
              <w:right w:w="57" w:type="dxa"/>
            </w:tcMar>
          </w:tcPr>
          <w:p w14:paraId="1F5BC1AD" w14:textId="77777777" w:rsidR="006B2ACE" w:rsidRPr="0062370A" w:rsidRDefault="006B2ACE" w:rsidP="001744C5">
            <w:pPr>
              <w:tabs>
                <w:tab w:val="left" w:pos="720"/>
              </w:tabs>
              <w:jc w:val="center"/>
              <w:rPr>
                <w:rFonts w:ascii="Times New Roman" w:hAnsi="Times New Roman" w:cs="Times New Roman"/>
              </w:rPr>
            </w:pPr>
            <w:r w:rsidRPr="0062370A">
              <w:rPr>
                <w:rFonts w:ascii="Times New Roman" w:hAnsi="Times New Roman" w:cs="Times New Roman"/>
              </w:rPr>
              <w:t>10</w:t>
            </w:r>
          </w:p>
        </w:tc>
      </w:tr>
    </w:tbl>
    <w:p w14:paraId="0FF5C47E" w14:textId="77777777" w:rsidR="006B2ACE" w:rsidRPr="0062370A" w:rsidRDefault="006B2ACE" w:rsidP="006B2ACE">
      <w:pPr>
        <w:tabs>
          <w:tab w:val="left" w:pos="1134"/>
          <w:tab w:val="left" w:pos="2552"/>
        </w:tabs>
        <w:autoSpaceDE w:val="0"/>
        <w:spacing w:before="25" w:after="25" w:line="300" w:lineRule="auto"/>
        <w:jc w:val="both"/>
        <w:rPr>
          <w:rFonts w:ascii="Times New Roman" w:hAnsi="Times New Roman" w:cs="Times New Roman"/>
        </w:rPr>
      </w:pPr>
    </w:p>
    <w:p w14:paraId="627FBEAF"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Kai turtas parduodamas arba nurašomas, jo įsigijimo savikaina, sukauptas nusidėvėjimas ir, jei yra, nuvertėjimas nurašomi. Pardavimo pelnas ar nuostoliai priskiriami kitos veiklos rezultatams. </w:t>
      </w:r>
    </w:p>
    <w:p w14:paraId="59C32028" w14:textId="77777777" w:rsidR="006B2ACE" w:rsidRPr="0062370A" w:rsidRDefault="006B2ACE" w:rsidP="006B2ACE">
      <w:pPr>
        <w:widowControl/>
        <w:numPr>
          <w:ilvl w:val="0"/>
          <w:numId w:val="6"/>
        </w:numPr>
        <w:tabs>
          <w:tab w:val="left" w:pos="1134"/>
          <w:tab w:val="left" w:pos="2552"/>
        </w:tabs>
        <w:autoSpaceDE w:val="0"/>
        <w:autoSpaceDN w:val="0"/>
        <w:adjustRightInd w:val="0"/>
        <w:spacing w:before="25" w:afterLines="25" w:after="60" w:line="300" w:lineRule="auto"/>
        <w:ind w:firstLine="567"/>
        <w:jc w:val="both"/>
        <w:rPr>
          <w:rFonts w:ascii="Times New Roman" w:hAnsi="Times New Roman" w:cs="Times New Roman"/>
        </w:rPr>
      </w:pPr>
      <w:r w:rsidRPr="0062370A">
        <w:rPr>
          <w:rFonts w:ascii="Times New Roman" w:hAnsi="Times New Roman" w:cs="Times New Roman"/>
        </w:rPr>
        <w:t>Ilgalaikio materialiojo turto rekonstravimas, remontas ar kiti darbai pripažįstami esminiu turto pagerinimu, jei padidina turto funkcijų apimtį arba pailgina turto naudingo tarnavimo laiką, arba iš esmės pagerina jo naudingąsias savybes. Šių darbų verte didinama ilgalaikio materialiojo turto įsigijimo savikaina ir (arba) patikslinamas likęs turto naudingo tarnavimo laikas. Jei atlikti darbai nepagerina naudingųjų ilgalaikio materialiojo turto savybių ar nepadidina turto funkcijų apimties, arba nepailgina jo naudingo tarnavimo laiko, jie nepripažįstami esminiu pagerinimu, o šių darbų vertė pripažįstama ataskaitinio laikotarpio sąnaudomis.</w:t>
      </w:r>
    </w:p>
    <w:p w14:paraId="2DB57D8B" w14:textId="77777777" w:rsidR="006B2ACE" w:rsidRPr="0062370A" w:rsidRDefault="006B2ACE" w:rsidP="006B2ACE">
      <w:pPr>
        <w:widowControl/>
        <w:numPr>
          <w:ilvl w:val="0"/>
          <w:numId w:val="6"/>
        </w:numPr>
        <w:tabs>
          <w:tab w:val="left" w:pos="1134"/>
          <w:tab w:val="left" w:pos="2552"/>
        </w:tabs>
        <w:autoSpaceDE w:val="0"/>
        <w:autoSpaceDN w:val="0"/>
        <w:adjustRightInd w:val="0"/>
        <w:spacing w:before="25" w:afterLines="25" w:after="60" w:line="300" w:lineRule="auto"/>
        <w:ind w:firstLine="567"/>
        <w:jc w:val="both"/>
        <w:rPr>
          <w:rFonts w:ascii="Times New Roman" w:hAnsi="Times New Roman" w:cs="Times New Roman"/>
        </w:rPr>
      </w:pPr>
      <w:r w:rsidRPr="0062370A">
        <w:rPr>
          <w:rFonts w:ascii="Times New Roman" w:hAnsi="Times New Roman" w:cs="Times New Roman"/>
        </w:rPr>
        <w:t xml:space="preserve">Kultūros vertybių konservavimo ir restauravimo bei nekilnojamųjų Kultūros vertybių </w:t>
      </w:r>
      <w:r w:rsidRPr="0062370A">
        <w:rPr>
          <w:rFonts w:ascii="Times New Roman" w:hAnsi="Times New Roman" w:cs="Times New Roman"/>
          <w:bCs/>
        </w:rPr>
        <w:t xml:space="preserve">tvarkomųjų paveldosaugos </w:t>
      </w:r>
      <w:r w:rsidRPr="0062370A">
        <w:rPr>
          <w:rFonts w:ascii="Times New Roman" w:hAnsi="Times New Roman" w:cs="Times New Roman"/>
        </w:rPr>
        <w:t xml:space="preserve">darbų </w:t>
      </w:r>
      <w:r w:rsidRPr="0062370A">
        <w:rPr>
          <w:rFonts w:ascii="Times New Roman" w:hAnsi="Times New Roman" w:cs="Times New Roman"/>
          <w:bCs/>
        </w:rPr>
        <w:t>ir tvarkomųjų statybos darbų</w:t>
      </w:r>
      <w:r w:rsidRPr="0062370A">
        <w:rPr>
          <w:rFonts w:ascii="Times New Roman" w:hAnsi="Times New Roman" w:cs="Times New Roman"/>
          <w:b/>
          <w:bCs/>
        </w:rPr>
        <w:t xml:space="preserve"> </w:t>
      </w:r>
      <w:r w:rsidRPr="0062370A">
        <w:rPr>
          <w:rFonts w:ascii="Times New Roman" w:hAnsi="Times New Roman" w:cs="Times New Roman"/>
        </w:rPr>
        <w:t xml:space="preserve">išlaidos pripažįstamos sąnaudomis tą ataskaitinį laikotarpį, kai jos padaromos. </w:t>
      </w:r>
    </w:p>
    <w:p w14:paraId="269DFD43" w14:textId="77777777" w:rsidR="006B2ACE" w:rsidRPr="0062370A" w:rsidRDefault="006B2ACE" w:rsidP="006B2ACE">
      <w:pPr>
        <w:widowControl/>
        <w:numPr>
          <w:ilvl w:val="0"/>
          <w:numId w:val="6"/>
        </w:numPr>
        <w:tabs>
          <w:tab w:val="left" w:pos="1134"/>
          <w:tab w:val="left" w:pos="2552"/>
        </w:tabs>
        <w:autoSpaceDE w:val="0"/>
        <w:autoSpaceDN w:val="0"/>
        <w:adjustRightInd w:val="0"/>
        <w:spacing w:before="25" w:afterLines="25" w:after="60" w:line="300" w:lineRule="auto"/>
        <w:ind w:firstLine="567"/>
        <w:jc w:val="both"/>
        <w:rPr>
          <w:rFonts w:ascii="Times New Roman" w:hAnsi="Times New Roman" w:cs="Times New Roman"/>
        </w:rPr>
      </w:pPr>
      <w:r w:rsidRPr="0062370A">
        <w:rPr>
          <w:rFonts w:ascii="Times New Roman" w:hAnsi="Times New Roman" w:cs="Times New Roman"/>
        </w:rPr>
        <w:t>Jei viešojo sektoriaus subjektas, siekdamas įgyvendinti viešąjį interesą, atlieka turto, kurio nevaldo, kuriuo nesinaudoja (nesinuomoja ar kitaip nesinaudoja) ir nedisponuoja, esminio pagerinimo darbus, išlaidas šiems darbams atlikti pripažįsta sąnaudomis tą ataskaitinį laikotarpį, kai jos padaromos.</w:t>
      </w:r>
    </w:p>
    <w:p w14:paraId="1609BCEC" w14:textId="77777777" w:rsidR="006B2ACE" w:rsidRPr="0062370A" w:rsidRDefault="006B2ACE" w:rsidP="006B2ACE">
      <w:pPr>
        <w:widowControl/>
        <w:numPr>
          <w:ilvl w:val="0"/>
          <w:numId w:val="6"/>
        </w:numPr>
        <w:tabs>
          <w:tab w:val="left" w:pos="1134"/>
          <w:tab w:val="left" w:pos="2552"/>
        </w:tabs>
        <w:autoSpaceDE w:val="0"/>
        <w:autoSpaceDN w:val="0"/>
        <w:adjustRightInd w:val="0"/>
        <w:spacing w:before="25" w:afterLines="25" w:after="60" w:line="300" w:lineRule="auto"/>
        <w:ind w:firstLine="567"/>
        <w:jc w:val="both"/>
        <w:rPr>
          <w:rFonts w:ascii="Times New Roman" w:hAnsi="Times New Roman" w:cs="Times New Roman"/>
        </w:rPr>
      </w:pPr>
      <w:r w:rsidRPr="0062370A">
        <w:rPr>
          <w:rFonts w:ascii="Times New Roman" w:hAnsi="Times New Roman" w:cs="Times New Roman"/>
        </w:rPr>
        <w:t>Atliktų žemės gerinimo darbų, tokių kaip žemės sklypo melioravimo darbai, akmenų rinkimas, šienavimas, ir panašios išlaidos pripažįstamos sąnaudomis tą ataskaitinį laikotarpį, kai jos padaromos.</w:t>
      </w:r>
    </w:p>
    <w:p w14:paraId="0EA16B73" w14:textId="77777777" w:rsidR="006B2ACE" w:rsidRPr="0062370A" w:rsidRDefault="006B2ACE" w:rsidP="006B2ACE">
      <w:pPr>
        <w:widowControl/>
        <w:numPr>
          <w:ilvl w:val="0"/>
          <w:numId w:val="6"/>
        </w:numPr>
        <w:tabs>
          <w:tab w:val="left" w:pos="1134"/>
          <w:tab w:val="left" w:pos="2552"/>
        </w:tabs>
        <w:suppressAutoHyphens/>
        <w:autoSpaceDE w:val="0"/>
        <w:spacing w:before="25" w:afterLines="25" w:after="60" w:line="300" w:lineRule="auto"/>
        <w:ind w:firstLine="567"/>
        <w:jc w:val="both"/>
        <w:rPr>
          <w:rFonts w:ascii="Times New Roman" w:hAnsi="Times New Roman" w:cs="Times New Roman"/>
        </w:rPr>
      </w:pPr>
      <w:r w:rsidRPr="0062370A">
        <w:rPr>
          <w:rFonts w:ascii="Times New Roman" w:hAnsi="Times New Roman" w:cs="Times New Roman"/>
        </w:rPr>
        <w:t>Detaliau ilgalaikio materialiojo turto apskaitos tvarka ir procedūros Ilgalaikio materialiojo turto apskaitos tvarkos apraše.</w:t>
      </w:r>
    </w:p>
    <w:p w14:paraId="61A3D9B7" w14:textId="77777777" w:rsidR="006B2ACE" w:rsidRPr="0062370A" w:rsidRDefault="006B2ACE" w:rsidP="006B2ACE">
      <w:pPr>
        <w:pStyle w:val="Antrat1"/>
        <w:numPr>
          <w:ilvl w:val="0"/>
          <w:numId w:val="7"/>
        </w:numPr>
        <w:tabs>
          <w:tab w:val="num" w:pos="360"/>
        </w:tabs>
        <w:suppressAutoHyphens/>
        <w:spacing w:before="240" w:after="60"/>
        <w:ind w:left="0" w:firstLine="0"/>
        <w:rPr>
          <w:szCs w:val="24"/>
        </w:rPr>
      </w:pPr>
      <w:bookmarkStart w:id="7" w:name="_Toc333413251"/>
      <w:r w:rsidRPr="0062370A">
        <w:rPr>
          <w:szCs w:val="24"/>
        </w:rPr>
        <w:t>Biologinis turtas</w:t>
      </w:r>
      <w:bookmarkEnd w:id="7"/>
    </w:p>
    <w:p w14:paraId="65E4317F" w14:textId="77777777" w:rsidR="006B2ACE" w:rsidRPr="0062370A" w:rsidRDefault="006B2ACE" w:rsidP="006B2ACE">
      <w:pPr>
        <w:tabs>
          <w:tab w:val="left" w:pos="1701"/>
          <w:tab w:val="left" w:pos="2552"/>
        </w:tabs>
        <w:spacing w:before="25" w:after="25"/>
        <w:ind w:firstLine="709"/>
        <w:rPr>
          <w:rFonts w:ascii="Times New Roman" w:hAnsi="Times New Roman" w:cs="Times New Roman"/>
        </w:rPr>
      </w:pPr>
    </w:p>
    <w:p w14:paraId="7E4BC42D" w14:textId="77777777" w:rsidR="006B2ACE" w:rsidRPr="0062370A" w:rsidRDefault="006B2ACE" w:rsidP="006B2ACE">
      <w:pPr>
        <w:widowControl/>
        <w:numPr>
          <w:ilvl w:val="0"/>
          <w:numId w:val="6"/>
        </w:numPr>
        <w:tabs>
          <w:tab w:val="left" w:pos="1134"/>
          <w:tab w:val="left" w:pos="2552"/>
        </w:tabs>
        <w:suppressAutoHyphens/>
        <w:spacing w:before="25" w:after="25" w:line="300" w:lineRule="auto"/>
        <w:ind w:firstLine="567"/>
        <w:jc w:val="both"/>
        <w:rPr>
          <w:rFonts w:ascii="Times New Roman" w:hAnsi="Times New Roman" w:cs="Times New Roman"/>
        </w:rPr>
      </w:pPr>
      <w:r w:rsidRPr="0062370A">
        <w:rPr>
          <w:rFonts w:ascii="Times New Roman" w:hAnsi="Times New Roman" w:cs="Times New Roman"/>
        </w:rPr>
        <w:lastRenderedPageBreak/>
        <w:t>Biologinio turto apskaitos politika nustatyta 16-ajame VSAFAS „Biologinis turtas ir mineraliniai ištekliai“ (toliau – 16-asis VSAFAS).</w:t>
      </w:r>
    </w:p>
    <w:p w14:paraId="3BB1F9E5" w14:textId="77777777" w:rsidR="006B2ACE" w:rsidRPr="0062370A" w:rsidRDefault="006B2ACE" w:rsidP="006B2ACE">
      <w:pPr>
        <w:widowControl/>
        <w:numPr>
          <w:ilvl w:val="0"/>
          <w:numId w:val="6"/>
        </w:numPr>
        <w:tabs>
          <w:tab w:val="left" w:pos="1134"/>
          <w:tab w:val="left" w:pos="2552"/>
        </w:tabs>
        <w:suppressAutoHyphens/>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Biologinis turtas registruojamas apskaitoje, jeigu atitinka 16-ajame VSAFAS nurodytus turto pripažinimo kriterijus. </w:t>
      </w:r>
    </w:p>
    <w:p w14:paraId="35CC904C" w14:textId="77777777" w:rsidR="006B2ACE" w:rsidRPr="0062370A" w:rsidRDefault="006B2ACE" w:rsidP="006B2ACE">
      <w:pPr>
        <w:widowControl/>
        <w:numPr>
          <w:ilvl w:val="0"/>
          <w:numId w:val="6"/>
        </w:numPr>
        <w:tabs>
          <w:tab w:val="left" w:pos="1134"/>
          <w:tab w:val="left" w:pos="2552"/>
        </w:tabs>
        <w:suppressAutoHyphens/>
        <w:spacing w:before="25" w:after="25" w:line="300" w:lineRule="auto"/>
        <w:ind w:firstLine="567"/>
        <w:jc w:val="both"/>
        <w:rPr>
          <w:rFonts w:ascii="Times New Roman" w:hAnsi="Times New Roman" w:cs="Times New Roman"/>
        </w:rPr>
      </w:pPr>
      <w:r w:rsidRPr="0062370A">
        <w:rPr>
          <w:rFonts w:ascii="Times New Roman" w:hAnsi="Times New Roman" w:cs="Times New Roman"/>
        </w:rPr>
        <w:t>Pirminio pripažinimo metu ne žemės ūkio paskirties biologinis turto vienetas apskaitoje registruojamas ir finansinėse ataskaitose rodomas taip:</w:t>
      </w:r>
    </w:p>
    <w:p w14:paraId="03C87FBE" w14:textId="77777777" w:rsidR="006B2ACE" w:rsidRPr="0062370A" w:rsidRDefault="006B2ACE" w:rsidP="006B2ACE">
      <w:pPr>
        <w:widowControl/>
        <w:numPr>
          <w:ilvl w:val="1"/>
          <w:numId w:val="6"/>
        </w:numPr>
        <w:tabs>
          <w:tab w:val="left" w:pos="1418"/>
          <w:tab w:val="left" w:pos="2552"/>
        </w:tabs>
        <w:suppressAutoHyphens/>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įsigijimo arba pasigaminimo savikaina, jei ji gali būti patikimai nustatyta;</w:t>
      </w:r>
    </w:p>
    <w:p w14:paraId="3DD93E1E" w14:textId="185F0878" w:rsidR="006B2ACE" w:rsidRPr="0062370A" w:rsidRDefault="006B2ACE" w:rsidP="006B2ACE">
      <w:pPr>
        <w:widowControl/>
        <w:numPr>
          <w:ilvl w:val="1"/>
          <w:numId w:val="6"/>
        </w:numPr>
        <w:tabs>
          <w:tab w:val="left" w:pos="1418"/>
          <w:tab w:val="left" w:pos="2552"/>
        </w:tabs>
        <w:suppressAutoHyphens/>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simboline vieno euro verte, jei Šiaulių miesto savivaldybės </w:t>
      </w:r>
      <w:r w:rsidR="00DC36DF">
        <w:rPr>
          <w:rFonts w:ascii="Times New Roman" w:hAnsi="Times New Roman" w:cs="Times New Roman"/>
        </w:rPr>
        <w:t>Apskaitos centras</w:t>
      </w:r>
      <w:r w:rsidRPr="0062370A">
        <w:rPr>
          <w:rFonts w:ascii="Times New Roman" w:hAnsi="Times New Roman" w:cs="Times New Roman"/>
        </w:rPr>
        <w:t xml:space="preserve"> ir įstaiga, kurios buhalterinė apskaita yra tvarkoma centralizuotai </w:t>
      </w:r>
      <w:r w:rsidR="00A973FA">
        <w:rPr>
          <w:rFonts w:ascii="Times New Roman" w:hAnsi="Times New Roman" w:cs="Times New Roman"/>
        </w:rPr>
        <w:t>Apskaitos centro</w:t>
      </w:r>
      <w:r w:rsidRPr="0062370A">
        <w:rPr>
          <w:rFonts w:ascii="Times New Roman" w:hAnsi="Times New Roman" w:cs="Times New Roman"/>
        </w:rPr>
        <w:t>, neturi nustatytų taisyklių (metodikos) ir įsigijimo savikaina yra lygi nuliui arba negali būti patikimai nustatyta.</w:t>
      </w:r>
    </w:p>
    <w:p w14:paraId="5230D12D" w14:textId="77777777" w:rsidR="006B2ACE" w:rsidRPr="0062370A" w:rsidRDefault="006B2ACE" w:rsidP="006B2ACE">
      <w:pPr>
        <w:widowControl/>
        <w:numPr>
          <w:ilvl w:val="0"/>
          <w:numId w:val="6"/>
        </w:numPr>
        <w:tabs>
          <w:tab w:val="left" w:pos="1134"/>
          <w:tab w:val="left" w:pos="2552"/>
        </w:tabs>
        <w:suppressAutoHyphens/>
        <w:spacing w:before="25" w:after="25" w:line="300" w:lineRule="auto"/>
        <w:ind w:firstLine="567"/>
        <w:jc w:val="both"/>
        <w:rPr>
          <w:rFonts w:ascii="Times New Roman" w:hAnsi="Times New Roman" w:cs="Times New Roman"/>
        </w:rPr>
      </w:pPr>
      <w:r w:rsidRPr="0062370A">
        <w:rPr>
          <w:rFonts w:ascii="Times New Roman" w:hAnsi="Times New Roman" w:cs="Times New Roman"/>
        </w:rPr>
        <w:t>Pelnas arba nuostoliai, susiję su biologinio turto tikrosios vertės pasikeitimu, rodomi ataskaitinio laikotarpio, per kurį yra nustatyti, veiklos rezultatų ataskaitoje.</w:t>
      </w:r>
    </w:p>
    <w:p w14:paraId="35D581BE" w14:textId="77777777" w:rsidR="006B2ACE" w:rsidRPr="0062370A" w:rsidRDefault="006B2ACE" w:rsidP="006B2ACE">
      <w:pPr>
        <w:widowControl/>
        <w:numPr>
          <w:ilvl w:val="0"/>
          <w:numId w:val="6"/>
        </w:numPr>
        <w:tabs>
          <w:tab w:val="left" w:pos="1134"/>
          <w:tab w:val="left" w:pos="2552"/>
        </w:tabs>
        <w:suppressAutoHyphens/>
        <w:spacing w:line="300" w:lineRule="auto"/>
        <w:ind w:firstLine="567"/>
        <w:jc w:val="both"/>
        <w:rPr>
          <w:rFonts w:ascii="Times New Roman" w:hAnsi="Times New Roman" w:cs="Times New Roman"/>
        </w:rPr>
      </w:pPr>
      <w:r w:rsidRPr="0062370A">
        <w:rPr>
          <w:rFonts w:ascii="Times New Roman" w:hAnsi="Times New Roman" w:cs="Times New Roman"/>
        </w:rPr>
        <w:t>Detaliau biologinio turto apskaitos ypatybės aprašomos Biologinio turto apskaitos tvarkos apraše.</w:t>
      </w:r>
    </w:p>
    <w:p w14:paraId="5ADF1A0F" w14:textId="77777777" w:rsidR="006B2ACE" w:rsidRPr="0062370A" w:rsidRDefault="006B2ACE" w:rsidP="006B2ACE">
      <w:pPr>
        <w:pStyle w:val="Antrat1"/>
        <w:numPr>
          <w:ilvl w:val="0"/>
          <w:numId w:val="7"/>
        </w:numPr>
        <w:tabs>
          <w:tab w:val="num" w:pos="360"/>
        </w:tabs>
        <w:suppressAutoHyphens/>
        <w:ind w:left="0" w:firstLine="0"/>
        <w:rPr>
          <w:szCs w:val="24"/>
        </w:rPr>
      </w:pPr>
      <w:bookmarkStart w:id="8" w:name="_Toc333413252"/>
      <w:r w:rsidRPr="0062370A">
        <w:rPr>
          <w:szCs w:val="24"/>
        </w:rPr>
        <w:t>Atsargos</w:t>
      </w:r>
      <w:bookmarkEnd w:id="8"/>
    </w:p>
    <w:p w14:paraId="3BF78897" w14:textId="77777777" w:rsidR="006B2ACE" w:rsidRPr="0062370A" w:rsidRDefault="006B2ACE" w:rsidP="006B2ACE">
      <w:pPr>
        <w:tabs>
          <w:tab w:val="left" w:pos="1701"/>
          <w:tab w:val="left" w:pos="2552"/>
        </w:tabs>
        <w:autoSpaceDE w:val="0"/>
        <w:spacing w:before="25" w:after="25"/>
        <w:ind w:firstLine="851"/>
        <w:jc w:val="both"/>
        <w:rPr>
          <w:rFonts w:ascii="Times New Roman" w:hAnsi="Times New Roman" w:cs="Times New Roman"/>
          <w:color w:val="FF0000"/>
        </w:rPr>
      </w:pPr>
    </w:p>
    <w:p w14:paraId="223FEC36"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Atsargų apskaitos metodai ir taisyklės nustatyti 8-ajame viešojo sektoriaus apskaitos ir finansinės atskaitomybės standarte „Atsargos“ (toliau – 8-asis VSAFAS).</w:t>
      </w:r>
    </w:p>
    <w:p w14:paraId="0955A7EA"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Pirminio pripažinimo metu atsargos įvertinamos įsigijimo (pasigaminimo) savikaina, o sudarant finansines ataskaitas – įsigijimo (pasigaminimo) savikaina ar grynąja realizavimo verte, atsižvelgiant į tai, kuri iš jų mažesnė. Grynoji realizavimo vertė nenustatinėjama, kai atsargas ketinama sunaudoti per šį metinį laikotarpį. </w:t>
      </w:r>
    </w:p>
    <w:p w14:paraId="36177CBF" w14:textId="496EDFC9"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Apskaičiuodama atsargų, sunaudotų teikiant paslaugas, ar parduotų atsargų savikainą, Šiaulių miesto savivaldybės </w:t>
      </w:r>
      <w:r w:rsidR="00DC36DF">
        <w:rPr>
          <w:rFonts w:ascii="Times New Roman" w:hAnsi="Times New Roman" w:cs="Times New Roman"/>
        </w:rPr>
        <w:t>Apskaitos centras</w:t>
      </w:r>
      <w:r w:rsidRPr="0062370A">
        <w:rPr>
          <w:rFonts w:ascii="Times New Roman" w:hAnsi="Times New Roman" w:cs="Times New Roman"/>
        </w:rPr>
        <w:t xml:space="preserve"> ir įstaigos, kurių buhalterinė apskaita yra tvarkoma centralizuotai </w:t>
      </w:r>
      <w:r w:rsidR="00A973FA">
        <w:rPr>
          <w:rFonts w:ascii="Times New Roman" w:hAnsi="Times New Roman" w:cs="Times New Roman"/>
        </w:rPr>
        <w:t>Apskaitos centro</w:t>
      </w:r>
      <w:r w:rsidRPr="0062370A">
        <w:rPr>
          <w:rFonts w:ascii="Times New Roman" w:hAnsi="Times New Roman" w:cs="Times New Roman"/>
        </w:rPr>
        <w:t>, taiko konkrečių kainų arba FIFO įkainojimo metodą. Atsargų įkainojimo metodo pasirinkimas priklauso nuo atsargų pobūdžio.</w:t>
      </w:r>
    </w:p>
    <w:p w14:paraId="3E1982D4"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Sudarant finansines ataskaitas, atsargos gali būti nukainojamos iki grynosios realizavimo vertės tam, kad jų balansinė vertė neviršytų būsimos ekonominės naudos ar paslaugų vertės, kurią tikimasi gauti šias atsargas pardavus, paskirsčius ar panaudojus. </w:t>
      </w:r>
    </w:p>
    <w:p w14:paraId="73BCD7E1"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Kai atsargos parduodamos ar perduodamos, jų balansinė vertė pripažįstama sąnaudomis to laikotarpio, kuriuo pripažįstamos atitinkamos pajamos. Atsargų sunaudojimas arba pardavimas apskaitoje registruojamas pagal nuolat apskaitomų atsargų būdą, kai buhalterinėje apskaitoje registruojama kiekviena su atsargų sunaudojimu arba pardavimu susijusi operacija.</w:t>
      </w:r>
    </w:p>
    <w:p w14:paraId="2EB2BCEA"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Prie atsargų priskiriamas neatiduotas naudoti ūkinis inventorius. Atiduoto naudoti inventoriaus vertė iš karto įtraukiama į sąnaudas. Naudojamo inventoriaus kiekinė ir vertinė apskaita tvarkoma nebalansinėse sąskaitose. </w:t>
      </w:r>
    </w:p>
    <w:p w14:paraId="1A061F52"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Detaliau atsargų apskaitos ypatumai aprašomi Atsargų apskaitos tvarkos apraše.</w:t>
      </w:r>
    </w:p>
    <w:p w14:paraId="77EC5D1C" w14:textId="77777777" w:rsidR="006B2ACE" w:rsidRPr="0062370A" w:rsidRDefault="006B2ACE" w:rsidP="006B2ACE">
      <w:pPr>
        <w:pStyle w:val="Antrat1"/>
        <w:numPr>
          <w:ilvl w:val="0"/>
          <w:numId w:val="7"/>
        </w:numPr>
        <w:tabs>
          <w:tab w:val="num" w:pos="360"/>
        </w:tabs>
        <w:suppressAutoHyphens/>
        <w:spacing w:before="240" w:after="60"/>
        <w:ind w:left="0" w:firstLine="0"/>
        <w:rPr>
          <w:szCs w:val="24"/>
        </w:rPr>
      </w:pPr>
      <w:bookmarkStart w:id="9" w:name="_Toc333413253"/>
      <w:r w:rsidRPr="0062370A">
        <w:rPr>
          <w:szCs w:val="24"/>
        </w:rPr>
        <w:t>Finansinis turtas</w:t>
      </w:r>
      <w:bookmarkEnd w:id="9"/>
    </w:p>
    <w:p w14:paraId="41BCF096" w14:textId="77777777" w:rsidR="006B2ACE" w:rsidRPr="0062370A" w:rsidRDefault="006B2ACE" w:rsidP="006B2ACE">
      <w:pPr>
        <w:tabs>
          <w:tab w:val="left" w:pos="1701"/>
          <w:tab w:val="left" w:pos="2552"/>
        </w:tabs>
        <w:autoSpaceDE w:val="0"/>
        <w:spacing w:before="25" w:after="25"/>
        <w:ind w:firstLine="851"/>
        <w:jc w:val="both"/>
        <w:rPr>
          <w:rFonts w:ascii="Times New Roman" w:hAnsi="Times New Roman" w:cs="Times New Roman"/>
          <w:b/>
          <w:bCs/>
          <w:color w:val="FF0000"/>
        </w:rPr>
      </w:pPr>
    </w:p>
    <w:p w14:paraId="08667640"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Finansinio turto apskaitos metodai ir taisyklės nustatyti 14-ajame viešojo sektoriaus apskaitos ir finansinės atskaitomybės standarte „Jungimai ir investicijos į asocijuotuosius subjektus“ (toliau – 14-asis VSAFAS), 15-ajame viešojo sektoriaus apskaitos ir finansinės atskaitomybės standarte „Konsoliduotųjų finansinių ataskaitų rinkinys ir investicijos į kontroliuojamus subjektus“ </w:t>
      </w:r>
      <w:r w:rsidRPr="0062370A">
        <w:rPr>
          <w:rFonts w:ascii="Times New Roman" w:hAnsi="Times New Roman" w:cs="Times New Roman"/>
        </w:rPr>
        <w:lastRenderedPageBreak/>
        <w:t>(toliau 15-asis VSAFAS) ir 17-ajame viešojo sektoriaus apskaitos ir finansinės atskaitomybės standarte „Finansinis turtas ir finansiniai įsipareigojimai“ (toliau – 17-asis VSAFAS).</w:t>
      </w:r>
    </w:p>
    <w:p w14:paraId="5DD31ADD"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Finansinis turtas yra skirstomas į ilgalaikį ir trumpalaikį.</w:t>
      </w:r>
    </w:p>
    <w:p w14:paraId="06BA712C"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Ilgalaikiam finansiniam turtui priskiriama:</w:t>
      </w:r>
    </w:p>
    <w:p w14:paraId="39945324" w14:textId="77777777" w:rsidR="006B2ACE" w:rsidRPr="0062370A" w:rsidRDefault="006B2ACE" w:rsidP="006B2ACE">
      <w:pPr>
        <w:widowControl/>
        <w:numPr>
          <w:ilvl w:val="1"/>
          <w:numId w:val="6"/>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ilgalaikės investicijos į nuosavybės vertybinius popierius; </w:t>
      </w:r>
    </w:p>
    <w:p w14:paraId="0A4661BA" w14:textId="77777777" w:rsidR="006B2ACE" w:rsidRPr="0062370A" w:rsidRDefault="006B2ACE" w:rsidP="006B2ACE">
      <w:pPr>
        <w:widowControl/>
        <w:numPr>
          <w:ilvl w:val="1"/>
          <w:numId w:val="6"/>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po vienų metų gautinos sumos; </w:t>
      </w:r>
    </w:p>
    <w:p w14:paraId="491FC149" w14:textId="77777777" w:rsidR="006B2ACE" w:rsidRPr="0062370A" w:rsidRDefault="006B2ACE" w:rsidP="006B2ACE">
      <w:pPr>
        <w:widowControl/>
        <w:numPr>
          <w:ilvl w:val="1"/>
          <w:numId w:val="6"/>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kitas ilgalaikis finansinis turtas.</w:t>
      </w:r>
    </w:p>
    <w:p w14:paraId="6246E782"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Trumpalaikiam finansiniam turtui priskiriama:</w:t>
      </w:r>
    </w:p>
    <w:p w14:paraId="552C45D6" w14:textId="77777777" w:rsidR="006B2ACE" w:rsidRPr="0062370A" w:rsidRDefault="006B2ACE" w:rsidP="006B2ACE">
      <w:pPr>
        <w:widowControl/>
        <w:numPr>
          <w:ilvl w:val="1"/>
          <w:numId w:val="6"/>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per vienus metus gautinos sumos (įskaitant ilgalaikių gautinų sumų einamųjų metų dalį); </w:t>
      </w:r>
    </w:p>
    <w:p w14:paraId="1E7FF3E4" w14:textId="77777777" w:rsidR="006B2ACE" w:rsidRPr="0062370A" w:rsidRDefault="006B2ACE" w:rsidP="006B2ACE">
      <w:pPr>
        <w:widowControl/>
        <w:numPr>
          <w:ilvl w:val="1"/>
          <w:numId w:val="6"/>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pinigai ir pinigų ekvivalentai;</w:t>
      </w:r>
    </w:p>
    <w:p w14:paraId="2DBC40CE" w14:textId="77777777" w:rsidR="006B2ACE" w:rsidRPr="0062370A" w:rsidRDefault="006B2ACE" w:rsidP="006B2ACE">
      <w:pPr>
        <w:widowControl/>
        <w:numPr>
          <w:ilvl w:val="1"/>
          <w:numId w:val="6"/>
        </w:numPr>
        <w:tabs>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Kitas trumpalaikis finansinis turtas.</w:t>
      </w:r>
    </w:p>
    <w:p w14:paraId="2A0EE38C" w14:textId="3CCE0442" w:rsidR="006B2ACE" w:rsidRPr="00A973F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color w:val="auto"/>
        </w:rPr>
      </w:pPr>
      <w:r w:rsidRPr="00A973FA">
        <w:rPr>
          <w:rFonts w:ascii="Times New Roman" w:hAnsi="Times New Roman" w:cs="Times New Roman"/>
          <w:color w:val="auto"/>
        </w:rPr>
        <w:t xml:space="preserve">Investicijos į kitus subjektus, kuriuose Šiaulių miesto savivaldybės </w:t>
      </w:r>
      <w:r w:rsidR="00DC36DF" w:rsidRPr="00A973FA">
        <w:rPr>
          <w:rFonts w:ascii="Times New Roman" w:hAnsi="Times New Roman" w:cs="Times New Roman"/>
          <w:color w:val="auto"/>
        </w:rPr>
        <w:t>Apskaitos centras</w:t>
      </w:r>
      <w:r w:rsidRPr="00A973FA">
        <w:rPr>
          <w:rFonts w:ascii="Times New Roman" w:hAnsi="Times New Roman" w:cs="Times New Roman"/>
          <w:color w:val="auto"/>
        </w:rPr>
        <w:t xml:space="preserve"> ir / ar įstaiga, kurios buhalterinė apskaita yra tvarkoma centralizuotai </w:t>
      </w:r>
      <w:r w:rsidR="00A973FA" w:rsidRPr="00A973FA">
        <w:rPr>
          <w:rFonts w:ascii="Times New Roman" w:hAnsi="Times New Roman" w:cs="Times New Roman"/>
          <w:color w:val="auto"/>
        </w:rPr>
        <w:t>Apskaitos</w:t>
      </w:r>
      <w:r w:rsidRPr="00A973FA">
        <w:rPr>
          <w:rFonts w:ascii="Times New Roman" w:hAnsi="Times New Roman" w:cs="Times New Roman"/>
          <w:color w:val="auto"/>
        </w:rPr>
        <w:t xml:space="preserve"> centro, turi 50 proc. ir daugiau balsavimo teisių laikomos investicijomis į kontroliuojamuosius subjektus.</w:t>
      </w:r>
    </w:p>
    <w:p w14:paraId="183C3AFE" w14:textId="6B06A8DE" w:rsidR="006B2ACE" w:rsidRPr="00A973F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color w:val="auto"/>
        </w:rPr>
      </w:pPr>
      <w:r w:rsidRPr="00A973FA">
        <w:rPr>
          <w:rFonts w:ascii="Times New Roman" w:hAnsi="Times New Roman" w:cs="Times New Roman"/>
          <w:color w:val="auto"/>
        </w:rPr>
        <w:t xml:space="preserve">Investicijos į kitus subjektus, kuriuose Šiaulių miesto savivaldybės </w:t>
      </w:r>
      <w:r w:rsidR="00DC36DF" w:rsidRPr="00A973FA">
        <w:rPr>
          <w:rFonts w:ascii="Times New Roman" w:hAnsi="Times New Roman" w:cs="Times New Roman"/>
          <w:color w:val="auto"/>
        </w:rPr>
        <w:t>Apskaitos centras</w:t>
      </w:r>
      <w:r w:rsidRPr="00A973FA">
        <w:rPr>
          <w:rFonts w:ascii="Times New Roman" w:hAnsi="Times New Roman" w:cs="Times New Roman"/>
          <w:color w:val="auto"/>
        </w:rPr>
        <w:t xml:space="preserve"> ir / ar įstaiga, kurios buhalterinė apskaita yra tvarkoma centralizuotai </w:t>
      </w:r>
      <w:r w:rsidR="00A973FA" w:rsidRPr="00A973FA">
        <w:rPr>
          <w:rFonts w:ascii="Times New Roman" w:hAnsi="Times New Roman" w:cs="Times New Roman"/>
          <w:color w:val="auto"/>
        </w:rPr>
        <w:t>Apskaitos</w:t>
      </w:r>
      <w:r w:rsidRPr="00A973FA">
        <w:rPr>
          <w:rFonts w:ascii="Times New Roman" w:hAnsi="Times New Roman" w:cs="Times New Roman"/>
          <w:color w:val="auto"/>
        </w:rPr>
        <w:t xml:space="preserve"> centro turi nuo 20 proc. iki 50 proc. balsavimo teisių laikomos investicijomis į asocijuotuosius subjektus.</w:t>
      </w:r>
    </w:p>
    <w:p w14:paraId="59AFE08A" w14:textId="1579662C" w:rsidR="006B2ACE" w:rsidRPr="00A973F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color w:val="auto"/>
        </w:rPr>
      </w:pPr>
      <w:r w:rsidRPr="00A973FA">
        <w:rPr>
          <w:rFonts w:ascii="Times New Roman" w:hAnsi="Times New Roman" w:cs="Times New Roman"/>
          <w:color w:val="auto"/>
        </w:rPr>
        <w:t xml:space="preserve">Investicijos į kitus subjektus, kuriuose Šiaulių miesto savivaldybės </w:t>
      </w:r>
      <w:r w:rsidR="00DC36DF" w:rsidRPr="00A973FA">
        <w:rPr>
          <w:rFonts w:ascii="Times New Roman" w:hAnsi="Times New Roman" w:cs="Times New Roman"/>
          <w:color w:val="auto"/>
        </w:rPr>
        <w:t>Apskaitos centras</w:t>
      </w:r>
      <w:r w:rsidRPr="00A973FA">
        <w:rPr>
          <w:rFonts w:ascii="Times New Roman" w:hAnsi="Times New Roman" w:cs="Times New Roman"/>
          <w:color w:val="auto"/>
        </w:rPr>
        <w:t xml:space="preserve"> ir / ar įstaiga, kurios buhalterinė apskaita yra tvarkoma centralizuotai </w:t>
      </w:r>
      <w:r w:rsidR="00A973FA" w:rsidRPr="00A973FA">
        <w:rPr>
          <w:rFonts w:ascii="Times New Roman" w:hAnsi="Times New Roman" w:cs="Times New Roman"/>
          <w:color w:val="auto"/>
        </w:rPr>
        <w:t>Apskaitos</w:t>
      </w:r>
      <w:r w:rsidRPr="00A973FA">
        <w:rPr>
          <w:rFonts w:ascii="Times New Roman" w:hAnsi="Times New Roman" w:cs="Times New Roman"/>
          <w:color w:val="auto"/>
        </w:rPr>
        <w:t xml:space="preserve"> centro turi mažiau nei 20 proc. balsavimo teisių, laikomos paprastomis investicijomis.</w:t>
      </w:r>
    </w:p>
    <w:p w14:paraId="4B45E5CC" w14:textId="77777777" w:rsidR="006B2ACE" w:rsidRPr="0062370A" w:rsidRDefault="006B2ACE" w:rsidP="006B2ACE">
      <w:pPr>
        <w:widowControl/>
        <w:numPr>
          <w:ilvl w:val="0"/>
          <w:numId w:val="6"/>
        </w:numPr>
        <w:tabs>
          <w:tab w:val="left" w:pos="1134"/>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Investicijos į kontroliuojamuosius, asocijuotuosius ir kitus subjektus apskaitoje pirminio pripažinimo momentu registruojamos savikainos metodu (įsigijimo savikaina), o vėliau bei parodomos finansinėse ataskaitose savikainos ar nuosavybės metodu. </w:t>
      </w:r>
    </w:p>
    <w:p w14:paraId="538DB0E1" w14:textId="77777777" w:rsidR="006B2ACE" w:rsidRPr="0062370A" w:rsidRDefault="006B2ACE" w:rsidP="006B2ACE">
      <w:pPr>
        <w:tabs>
          <w:tab w:val="left" w:pos="1701"/>
          <w:tab w:val="left" w:pos="2552"/>
        </w:tabs>
        <w:autoSpaceDE w:val="0"/>
        <w:spacing w:before="25" w:after="25" w:line="300" w:lineRule="auto"/>
        <w:ind w:firstLine="851"/>
        <w:jc w:val="right"/>
        <w:rPr>
          <w:rFonts w:ascii="Times New Roman" w:hAnsi="Times New Roman" w:cs="Times New Roman"/>
        </w:rPr>
      </w:pPr>
    </w:p>
    <w:p w14:paraId="7DC7858C" w14:textId="77777777" w:rsidR="006B2ACE" w:rsidRPr="0062370A" w:rsidRDefault="006B2ACE" w:rsidP="006B2ACE">
      <w:pPr>
        <w:tabs>
          <w:tab w:val="left" w:pos="1701"/>
          <w:tab w:val="left" w:pos="2552"/>
        </w:tabs>
        <w:autoSpaceDE w:val="0"/>
        <w:ind w:firstLine="851"/>
        <w:jc w:val="center"/>
        <w:rPr>
          <w:rFonts w:ascii="Times New Roman" w:hAnsi="Times New Roman" w:cs="Times New Roman"/>
          <w:b/>
        </w:rPr>
      </w:pPr>
      <w:r w:rsidRPr="0062370A">
        <w:rPr>
          <w:rFonts w:ascii="Times New Roman" w:hAnsi="Times New Roman" w:cs="Times New Roman"/>
          <w:b/>
        </w:rPr>
        <w:t>Investicijų apskaitos metodai ir pateikimas finansinėse ataskaitose</w:t>
      </w:r>
    </w:p>
    <w:p w14:paraId="6A5B3595" w14:textId="77777777" w:rsidR="006B2ACE" w:rsidRPr="0062370A" w:rsidRDefault="006B2ACE" w:rsidP="006B2ACE">
      <w:pPr>
        <w:tabs>
          <w:tab w:val="left" w:pos="1701"/>
          <w:tab w:val="left" w:pos="2552"/>
        </w:tabs>
        <w:autoSpaceDE w:val="0"/>
        <w:ind w:firstLine="851"/>
        <w:jc w:val="both"/>
        <w:rPr>
          <w:rFonts w:ascii="Times New Roman" w:hAnsi="Times New Roman" w:cs="Times New Roman"/>
        </w:rPr>
      </w:pPr>
    </w:p>
    <w:p w14:paraId="48237A5B" w14:textId="77777777" w:rsidR="006B2ACE" w:rsidRPr="0062370A" w:rsidRDefault="006B2ACE" w:rsidP="006B2ACE">
      <w:pPr>
        <w:widowControl/>
        <w:numPr>
          <w:ilvl w:val="0"/>
          <w:numId w:val="6"/>
        </w:numPr>
        <w:tabs>
          <w:tab w:val="left" w:pos="1134"/>
          <w:tab w:val="left" w:pos="2552"/>
        </w:tabs>
        <w:suppressAutoHyphens/>
        <w:autoSpaceDE w:val="0"/>
        <w:spacing w:line="300" w:lineRule="auto"/>
        <w:ind w:firstLine="567"/>
        <w:jc w:val="both"/>
        <w:rPr>
          <w:rFonts w:ascii="Times New Roman" w:hAnsi="Times New Roman" w:cs="Times New Roman"/>
        </w:rPr>
      </w:pPr>
      <w:r w:rsidRPr="0062370A">
        <w:rPr>
          <w:rFonts w:ascii="Times New Roman" w:hAnsi="Times New Roman" w:cs="Times New Roman"/>
        </w:rPr>
        <w:t>Detaliau investicijų į nuosavybės vertybinius popierius apskaitos ypatumai yra aprašomi Finansinio turto apskaitos tvarkos apraše.</w:t>
      </w:r>
    </w:p>
    <w:p w14:paraId="1419DE1C" w14:textId="77777777" w:rsidR="006B2ACE" w:rsidRPr="0062370A" w:rsidRDefault="006B2ACE" w:rsidP="006B2ACE">
      <w:pPr>
        <w:pStyle w:val="Antrat1"/>
        <w:numPr>
          <w:ilvl w:val="0"/>
          <w:numId w:val="7"/>
        </w:numPr>
        <w:tabs>
          <w:tab w:val="num" w:pos="360"/>
        </w:tabs>
        <w:suppressAutoHyphens/>
        <w:ind w:left="0" w:firstLine="0"/>
        <w:rPr>
          <w:szCs w:val="24"/>
        </w:rPr>
      </w:pPr>
      <w:bookmarkStart w:id="10" w:name="_Toc333413254"/>
      <w:r w:rsidRPr="0062370A">
        <w:rPr>
          <w:szCs w:val="24"/>
        </w:rPr>
        <w:t>Gautinos sumos</w:t>
      </w:r>
      <w:bookmarkEnd w:id="10"/>
    </w:p>
    <w:p w14:paraId="3F6AA4F9" w14:textId="77777777" w:rsidR="006B2ACE" w:rsidRPr="0062370A" w:rsidRDefault="006B2ACE" w:rsidP="006B2ACE">
      <w:pPr>
        <w:tabs>
          <w:tab w:val="left" w:pos="1701"/>
          <w:tab w:val="left" w:pos="2552"/>
        </w:tabs>
        <w:autoSpaceDE w:val="0"/>
        <w:ind w:firstLine="851"/>
        <w:jc w:val="both"/>
        <w:rPr>
          <w:rFonts w:ascii="Times New Roman" w:hAnsi="Times New Roman" w:cs="Times New Roman"/>
          <w:color w:val="FF0000"/>
        </w:rPr>
      </w:pPr>
    </w:p>
    <w:p w14:paraId="7947C543"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Gautinos sumos pirminio pripažinimo metu yra įvertinamos įsigijimo savikaina.</w:t>
      </w:r>
    </w:p>
    <w:p w14:paraId="51678F41"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Finansinėse ataskaitose ilgalaikės gautinos sumos parodomos amortizuota savikaina, atėmus nuvertėjimo nuostolius. </w:t>
      </w:r>
    </w:p>
    <w:p w14:paraId="0CEF8A75"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Finansinėse ataskaitose trumpalaikės gautinos sumos parodomos įsigijimo savikaina, atėmus nuvertėjimo nuostolius. </w:t>
      </w:r>
    </w:p>
    <w:p w14:paraId="5C9F55D0" w14:textId="77777777" w:rsidR="006B2ACE" w:rsidRPr="0062370A" w:rsidRDefault="006B2ACE" w:rsidP="006B2ACE">
      <w:pPr>
        <w:widowControl/>
        <w:numPr>
          <w:ilvl w:val="0"/>
          <w:numId w:val="6"/>
        </w:numPr>
        <w:tabs>
          <w:tab w:val="left" w:pos="1134"/>
          <w:tab w:val="left" w:pos="1701"/>
          <w:tab w:val="left" w:pos="2552"/>
        </w:tabs>
        <w:suppressAutoHyphens/>
        <w:autoSpaceDE w:val="0"/>
        <w:spacing w:line="300" w:lineRule="auto"/>
        <w:ind w:firstLine="567"/>
        <w:jc w:val="both"/>
        <w:rPr>
          <w:rFonts w:ascii="Times New Roman" w:hAnsi="Times New Roman" w:cs="Times New Roman"/>
        </w:rPr>
      </w:pPr>
      <w:r w:rsidRPr="0062370A">
        <w:rPr>
          <w:rFonts w:ascii="Times New Roman" w:hAnsi="Times New Roman" w:cs="Times New Roman"/>
        </w:rPr>
        <w:t>Detaliau gautinų sumų nuvertėjimo apskaičiavimo principai ir gautinų sumų apskaitos ypatumai aprašomi Išankstinių apmokėjimų ir gautinų sumų apskaitos tvarkos apraše.</w:t>
      </w:r>
    </w:p>
    <w:p w14:paraId="67ABE5F3" w14:textId="77777777" w:rsidR="006B2ACE" w:rsidRPr="0062370A" w:rsidRDefault="006B2ACE" w:rsidP="006B2ACE">
      <w:pPr>
        <w:tabs>
          <w:tab w:val="left" w:pos="1134"/>
          <w:tab w:val="left" w:pos="1701"/>
          <w:tab w:val="left" w:pos="2552"/>
        </w:tabs>
        <w:autoSpaceDE w:val="0"/>
        <w:spacing w:line="300" w:lineRule="auto"/>
        <w:jc w:val="both"/>
        <w:rPr>
          <w:rFonts w:ascii="Times New Roman" w:hAnsi="Times New Roman" w:cs="Times New Roman"/>
        </w:rPr>
      </w:pPr>
    </w:p>
    <w:p w14:paraId="48A18FDE" w14:textId="77777777" w:rsidR="006B2ACE" w:rsidRPr="0062370A" w:rsidRDefault="006B2ACE" w:rsidP="006B2ACE">
      <w:pPr>
        <w:widowControl/>
        <w:numPr>
          <w:ilvl w:val="0"/>
          <w:numId w:val="7"/>
        </w:numPr>
        <w:tabs>
          <w:tab w:val="left" w:pos="1134"/>
          <w:tab w:val="left" w:pos="1701"/>
          <w:tab w:val="left" w:pos="2552"/>
        </w:tabs>
        <w:suppressAutoHyphens/>
        <w:autoSpaceDE w:val="0"/>
        <w:spacing w:line="300" w:lineRule="auto"/>
        <w:jc w:val="center"/>
        <w:rPr>
          <w:rFonts w:ascii="Times New Roman" w:hAnsi="Times New Roman" w:cs="Times New Roman"/>
          <w:b/>
        </w:rPr>
      </w:pPr>
      <w:r w:rsidRPr="0062370A">
        <w:rPr>
          <w:rFonts w:ascii="Times New Roman" w:hAnsi="Times New Roman" w:cs="Times New Roman"/>
          <w:b/>
        </w:rPr>
        <w:t xml:space="preserve"> </w:t>
      </w:r>
      <w:bookmarkStart w:id="11" w:name="_Toc333413255"/>
      <w:r w:rsidRPr="0062370A">
        <w:rPr>
          <w:rFonts w:ascii="Times New Roman" w:hAnsi="Times New Roman" w:cs="Times New Roman"/>
          <w:b/>
        </w:rPr>
        <w:t>Pinigai ir pinigų ekvivalentai</w:t>
      </w:r>
      <w:bookmarkEnd w:id="11"/>
    </w:p>
    <w:p w14:paraId="79190366" w14:textId="77777777" w:rsidR="006B2ACE" w:rsidRPr="0062370A" w:rsidRDefault="006B2ACE" w:rsidP="006B2ACE">
      <w:pPr>
        <w:tabs>
          <w:tab w:val="left" w:pos="1701"/>
          <w:tab w:val="left" w:pos="2552"/>
        </w:tabs>
        <w:autoSpaceDE w:val="0"/>
        <w:spacing w:before="25" w:after="25"/>
        <w:ind w:firstLine="851"/>
        <w:jc w:val="both"/>
        <w:rPr>
          <w:rFonts w:ascii="Times New Roman" w:hAnsi="Times New Roman" w:cs="Times New Roman"/>
        </w:rPr>
      </w:pPr>
    </w:p>
    <w:p w14:paraId="4FA45265"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Pinigus sudaro pinigai kasoje ir banko sąskaitose. Pinigų ekvivalentai yra trumpalaikės, likvidžios investicijos, kurios gali būti greitai ir lengvai iškeičiamos į žinomą pinigų sumą. Tokių investicijų terminas neviršija trijų mėnesių, o vertės pokyčių rizika yra labai maža.</w:t>
      </w:r>
    </w:p>
    <w:p w14:paraId="6DF9CDB9" w14:textId="77777777" w:rsidR="006B2ACE" w:rsidRPr="0062370A" w:rsidRDefault="006B2ACE" w:rsidP="006B2ACE">
      <w:pPr>
        <w:pStyle w:val="Antrat1"/>
        <w:numPr>
          <w:ilvl w:val="0"/>
          <w:numId w:val="7"/>
        </w:numPr>
        <w:tabs>
          <w:tab w:val="num" w:pos="360"/>
        </w:tabs>
        <w:suppressAutoHyphens/>
        <w:spacing w:before="240" w:after="60"/>
        <w:ind w:left="0" w:firstLine="0"/>
        <w:rPr>
          <w:bCs/>
          <w:szCs w:val="24"/>
        </w:rPr>
      </w:pPr>
      <w:bookmarkStart w:id="12" w:name="_Toc333413256"/>
      <w:r w:rsidRPr="0062370A">
        <w:rPr>
          <w:bCs/>
          <w:szCs w:val="24"/>
        </w:rPr>
        <w:lastRenderedPageBreak/>
        <w:t>Finansavimo sumos</w:t>
      </w:r>
      <w:bookmarkEnd w:id="12"/>
    </w:p>
    <w:p w14:paraId="235614AA" w14:textId="77777777" w:rsidR="006B2ACE" w:rsidRPr="0062370A" w:rsidRDefault="006B2ACE" w:rsidP="006B2ACE">
      <w:pPr>
        <w:tabs>
          <w:tab w:val="left" w:pos="1701"/>
          <w:tab w:val="left" w:pos="2552"/>
        </w:tabs>
        <w:autoSpaceDE w:val="0"/>
        <w:spacing w:before="25" w:after="25"/>
        <w:ind w:firstLine="851"/>
        <w:jc w:val="both"/>
        <w:rPr>
          <w:rFonts w:ascii="Times New Roman" w:hAnsi="Times New Roman" w:cs="Times New Roman"/>
          <w:b/>
          <w:bCs/>
        </w:rPr>
      </w:pPr>
    </w:p>
    <w:p w14:paraId="38638B4F"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Finansavimo sumų apskaitos metodai ir taisyklės nustatyti 20-ajame viešojo sektoriaus apskaitos ir finansinės atskaitomybės standarte „Finansavimo sumos“ (toliau – 20-asis VSAFAS).</w:t>
      </w:r>
    </w:p>
    <w:p w14:paraId="5DE42F76"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Finansavimo sumos pripažįstamos, kai atitinka 20-ajame VSAFAS nustatytus kriterijus.</w:t>
      </w:r>
    </w:p>
    <w:p w14:paraId="15FDB2F0" w14:textId="520C8F12"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Finansavimo sumos – savivaldybės iš valstybės biudžeto, Europos Sąjungos (finansinė parama), užsienio valstybių ir tarptautinių organizacijų bei iš kitų šaltinių gauti arba gautini pinigai arba kitas turtas, skirtas Šiaulių miesto savivaldybės </w:t>
      </w:r>
      <w:r w:rsidR="00A973FA">
        <w:rPr>
          <w:rFonts w:ascii="Times New Roman" w:hAnsi="Times New Roman" w:cs="Times New Roman"/>
        </w:rPr>
        <w:t>Apskaitos centro</w:t>
      </w:r>
      <w:r w:rsidRPr="0062370A">
        <w:rPr>
          <w:rFonts w:ascii="Times New Roman" w:hAnsi="Times New Roman" w:cs="Times New Roman"/>
        </w:rPr>
        <w:t xml:space="preserve"> ir / ar įstaigos, kurios buhalterinė apskaita yra tvarkoma centralizuotai </w:t>
      </w:r>
      <w:r w:rsidR="00A973FA">
        <w:rPr>
          <w:rFonts w:ascii="Times New Roman" w:hAnsi="Times New Roman" w:cs="Times New Roman"/>
        </w:rPr>
        <w:t>Apskaitos centro</w:t>
      </w:r>
      <w:r w:rsidRPr="0062370A">
        <w:rPr>
          <w:rFonts w:ascii="Times New Roman" w:hAnsi="Times New Roman" w:cs="Times New Roman"/>
        </w:rPr>
        <w:t>, nuostatuose nustatytiems tikslams ir programoms įgyvendinti. Finansavimo sumos apima ir gautus arba gautinus pinigus, ir kitą turtą pavedimams vykdyti, kitas lėšas išlaidoms kompensuoti ir paramos būdu gautą turtą.</w:t>
      </w:r>
    </w:p>
    <w:p w14:paraId="40C65856" w14:textId="798A25BA"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Gautinos finansavimo sumos apskaitoje registruojamos kai Šiaulių miesto savivaldybės </w:t>
      </w:r>
      <w:r w:rsidR="00A973FA">
        <w:rPr>
          <w:rFonts w:ascii="Times New Roman" w:hAnsi="Times New Roman" w:cs="Times New Roman"/>
        </w:rPr>
        <w:t>Apskaitos centro</w:t>
      </w:r>
      <w:r w:rsidRPr="0062370A">
        <w:rPr>
          <w:rFonts w:ascii="Times New Roman" w:hAnsi="Times New Roman" w:cs="Times New Roman"/>
        </w:rPr>
        <w:t xml:space="preserve"> ir / ar įstaigos, kurios buhalterinė apskaita yra tvarkoma centralizuotai </w:t>
      </w:r>
      <w:r w:rsidR="00A973FA">
        <w:rPr>
          <w:rFonts w:ascii="Times New Roman" w:hAnsi="Times New Roman" w:cs="Times New Roman"/>
        </w:rPr>
        <w:t>Apskaitos centro</w:t>
      </w:r>
      <w:r w:rsidRPr="0062370A">
        <w:rPr>
          <w:rFonts w:ascii="Times New Roman" w:hAnsi="Times New Roman" w:cs="Times New Roman"/>
        </w:rPr>
        <w:t xml:space="preserve">, darbuotojai užtikrina, kad tenkinamos visos finansuotojo nustatytos sąlygos finansavimui gauti ir kai yra gauta įrodymų, kad finansavimo sumos bus suteiktos. </w:t>
      </w:r>
    </w:p>
    <w:p w14:paraId="1437A918"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Gautos (gautinos) finansavimo sumos pagal paskirtį skirstomos į:</w:t>
      </w:r>
    </w:p>
    <w:p w14:paraId="365ECCFE" w14:textId="77777777" w:rsidR="006B2ACE" w:rsidRPr="0062370A" w:rsidRDefault="006B2ACE" w:rsidP="006B2ACE">
      <w:pPr>
        <w:widowControl/>
        <w:numPr>
          <w:ilvl w:val="1"/>
          <w:numId w:val="6"/>
        </w:numPr>
        <w:tabs>
          <w:tab w:val="left" w:pos="1134"/>
          <w:tab w:val="left" w:pos="1418"/>
          <w:tab w:val="left" w:pos="1701"/>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finansavimo sumas nepiniginiam turtui įsigyti; </w:t>
      </w:r>
    </w:p>
    <w:p w14:paraId="6DEB0CDB" w14:textId="77777777" w:rsidR="006B2ACE" w:rsidRPr="0062370A" w:rsidRDefault="006B2ACE" w:rsidP="006B2ACE">
      <w:pPr>
        <w:widowControl/>
        <w:numPr>
          <w:ilvl w:val="1"/>
          <w:numId w:val="6"/>
        </w:numPr>
        <w:tabs>
          <w:tab w:val="left" w:pos="1134"/>
          <w:tab w:val="left" w:pos="1418"/>
          <w:tab w:val="left" w:pos="1701"/>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finansavimo sumas kitoms išlaidoms kompensuoti.</w:t>
      </w:r>
    </w:p>
    <w:p w14:paraId="6D590C91"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Finansavimo sumos nepiniginiam turtui yra gaunamos kaip nemokamai gautas ilgalaikis turtas arba atsargos, įskaitant paramą, arba kaip pinigai, skirti įsigyti ilgalaikį arba trumpalaikį nepiniginį turtą.</w:t>
      </w:r>
    </w:p>
    <w:p w14:paraId="0C43FCCE"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Finansavimo sumos kitoms išlaidoms yra skirtos ataskaitinio laikotarpio išlaidoms kompensuoti. Finansavimo sumomis, skirtomis kitoms išlaidoms kompensuoti, yra laikomos visos likusios finansavimo sumos, nepriskiriamos nepiniginiam turtui įsigyti.</w:t>
      </w:r>
    </w:p>
    <w:p w14:paraId="2746347E"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Gautos (gautinos) ir panaudotos finansavimo sumos arba jų dalis pripažįstamos finansavimo pajamomis tais laikotarpiais, kuriais patiriamos su finansavimo sumomis susijusios sąnaudos.</w:t>
      </w:r>
    </w:p>
    <w:p w14:paraId="4B588E74"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Gautos ir perduotos kitiems viešojo sektoriaus subjektams finansavimo sumos, apskaitoje sąnaudomis nepripažįstamos. Perdavus finansavimo sumas kitiems viešojo sektoriaus subjektams, mažinamos gautos finansavimo sumos, registruojant perduotas finansavimo sumas.</w:t>
      </w:r>
    </w:p>
    <w:p w14:paraId="1F5DD953"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Gautos ir perduotos ne viešojo sektoriaus subjektams finansavimo sumos, registruojamos kaip sąnaudos, kartu pripažįstant finansavimo, kuris buvo skirtas šiam tikslui, pajamas.</w:t>
      </w:r>
    </w:p>
    <w:p w14:paraId="6E670F2E" w14:textId="0E759E3C"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Jei Šiaulių miesto savivaldybės </w:t>
      </w:r>
      <w:r w:rsidR="00DC36DF">
        <w:rPr>
          <w:rFonts w:ascii="Times New Roman" w:hAnsi="Times New Roman" w:cs="Times New Roman"/>
        </w:rPr>
        <w:t>Apskaitos centras</w:t>
      </w:r>
      <w:r w:rsidRPr="0062370A">
        <w:rPr>
          <w:rFonts w:ascii="Times New Roman" w:hAnsi="Times New Roman" w:cs="Times New Roman"/>
        </w:rPr>
        <w:t xml:space="preserve"> ir / ar įstaiga, kurios buhalterinė apskaita yra tvarkoma centralizuotai </w:t>
      </w:r>
      <w:r w:rsidR="00A973FA">
        <w:rPr>
          <w:rFonts w:ascii="Times New Roman" w:hAnsi="Times New Roman" w:cs="Times New Roman"/>
        </w:rPr>
        <w:t>Apskaitos centro</w:t>
      </w:r>
      <w:r w:rsidRPr="0062370A">
        <w:rPr>
          <w:rFonts w:ascii="Times New Roman" w:hAnsi="Times New Roman" w:cs="Times New Roman"/>
        </w:rPr>
        <w:t>, iš savo uždirbtų pajamų finansuoja kitą viešojo sektoriaus subjektą arba ne viešojo sektoriaus subjektą, apskaitoje užregistruoja finansavimo sąnaudas.</w:t>
      </w:r>
    </w:p>
    <w:p w14:paraId="02BE433D" w14:textId="77777777" w:rsidR="006B2ACE" w:rsidRPr="0062370A" w:rsidRDefault="006B2ACE" w:rsidP="006B2ACE">
      <w:pPr>
        <w:widowControl/>
        <w:numPr>
          <w:ilvl w:val="0"/>
          <w:numId w:val="6"/>
        </w:numPr>
        <w:tabs>
          <w:tab w:val="left" w:pos="1134"/>
          <w:tab w:val="left" w:pos="1701"/>
          <w:tab w:val="left" w:pos="2552"/>
        </w:tabs>
        <w:suppressAutoHyphens/>
        <w:autoSpaceDE w:val="0"/>
        <w:spacing w:line="300" w:lineRule="auto"/>
        <w:ind w:firstLine="567"/>
        <w:jc w:val="both"/>
        <w:rPr>
          <w:rFonts w:ascii="Times New Roman" w:hAnsi="Times New Roman" w:cs="Times New Roman"/>
        </w:rPr>
      </w:pPr>
      <w:r w:rsidRPr="0062370A">
        <w:rPr>
          <w:rFonts w:ascii="Times New Roman" w:hAnsi="Times New Roman" w:cs="Times New Roman"/>
        </w:rPr>
        <w:t>Detaliau finansavimo sumų apskaitos ypatumai nustatyti Finansavimo sumų apskaitos tvarkos apraše.</w:t>
      </w:r>
    </w:p>
    <w:p w14:paraId="58262173" w14:textId="77777777" w:rsidR="006B2ACE" w:rsidRPr="0062370A" w:rsidRDefault="006B2ACE" w:rsidP="006B2ACE">
      <w:pPr>
        <w:pStyle w:val="Antrat1"/>
        <w:numPr>
          <w:ilvl w:val="0"/>
          <w:numId w:val="7"/>
        </w:numPr>
        <w:tabs>
          <w:tab w:val="num" w:pos="360"/>
        </w:tabs>
        <w:suppressAutoHyphens/>
        <w:ind w:left="0" w:firstLine="0"/>
        <w:rPr>
          <w:szCs w:val="24"/>
        </w:rPr>
      </w:pPr>
      <w:bookmarkStart w:id="13" w:name="_Toc333413257"/>
      <w:r w:rsidRPr="0062370A">
        <w:rPr>
          <w:szCs w:val="24"/>
        </w:rPr>
        <w:t>Finansiniai įsipareigojimai</w:t>
      </w:r>
      <w:bookmarkEnd w:id="13"/>
    </w:p>
    <w:p w14:paraId="49DE0BA6" w14:textId="77777777" w:rsidR="006B2ACE" w:rsidRPr="0062370A" w:rsidRDefault="006B2ACE" w:rsidP="006B2ACE">
      <w:pPr>
        <w:tabs>
          <w:tab w:val="left" w:pos="1701"/>
          <w:tab w:val="left" w:pos="2552"/>
        </w:tabs>
        <w:autoSpaceDE w:val="0"/>
        <w:spacing w:before="25" w:after="25"/>
        <w:ind w:firstLine="851"/>
        <w:jc w:val="both"/>
        <w:rPr>
          <w:rFonts w:ascii="Times New Roman" w:hAnsi="Times New Roman" w:cs="Times New Roman"/>
          <w:b/>
        </w:rPr>
      </w:pPr>
    </w:p>
    <w:p w14:paraId="6671CC19"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Finansinių įsipareigojimų apskaitos principai, metodai ir taisyklės nustatyti vadovaujantis 17-ajame VSAFAS, 18-ajame viešojo sektoriaus apskaitos ir finansinės atskaitomybės standarte „Atidėjiniai, neapibrėžtieji įsipareigojimai, neapibrėžtasis turtas ir </w:t>
      </w:r>
      <w:proofErr w:type="spellStart"/>
      <w:r w:rsidRPr="0062370A">
        <w:rPr>
          <w:rFonts w:ascii="Times New Roman" w:hAnsi="Times New Roman" w:cs="Times New Roman"/>
        </w:rPr>
        <w:t>poataskaitiniai</w:t>
      </w:r>
      <w:proofErr w:type="spellEnd"/>
      <w:r w:rsidRPr="0062370A">
        <w:rPr>
          <w:rFonts w:ascii="Times New Roman" w:hAnsi="Times New Roman" w:cs="Times New Roman"/>
        </w:rPr>
        <w:t xml:space="preserve"> įvykiai“ (toliau – 18-asis VSAFAS), 19-ajame viešojo sektoriaus apskaitos ir finansinės atskaitomybės standarte </w:t>
      </w:r>
      <w:r w:rsidRPr="0062370A">
        <w:rPr>
          <w:rFonts w:ascii="Times New Roman" w:hAnsi="Times New Roman" w:cs="Times New Roman"/>
        </w:rPr>
        <w:lastRenderedPageBreak/>
        <w:t>„Nuoma, finansinė nuoma (lizingas) ir kitos turto perdavimo sutartys“ (toliau – 19-asis VSAFAS) ir 24-ajame viešojo sektoriaus apskaitos ir finansinės atskaitomybės standarte „Su darbo santykiais susijusios išmokos“ (toliau – 24-asis VSAFAS) nustatyta tvarka.</w:t>
      </w:r>
    </w:p>
    <w:p w14:paraId="36AFD165"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Įsipareigojimai skirstomi į ilgalaikius ir trumpalaikius. </w:t>
      </w:r>
    </w:p>
    <w:p w14:paraId="1200E244"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Ilgalaikiams finansiniams įsipareigojimams priskiriama: </w:t>
      </w:r>
    </w:p>
    <w:p w14:paraId="46F5049F" w14:textId="77777777" w:rsidR="006B2ACE" w:rsidRPr="0062370A" w:rsidRDefault="006B2ACE" w:rsidP="006B2ACE">
      <w:pPr>
        <w:widowControl/>
        <w:numPr>
          <w:ilvl w:val="1"/>
          <w:numId w:val="6"/>
        </w:numPr>
        <w:tabs>
          <w:tab w:val="left" w:pos="1134"/>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ilgalaikiai atidėjiniai; </w:t>
      </w:r>
    </w:p>
    <w:p w14:paraId="40BF3143" w14:textId="77777777" w:rsidR="006B2ACE" w:rsidRPr="0062370A" w:rsidRDefault="006B2ACE" w:rsidP="006B2ACE">
      <w:pPr>
        <w:widowControl/>
        <w:numPr>
          <w:ilvl w:val="1"/>
          <w:numId w:val="6"/>
        </w:numPr>
        <w:tabs>
          <w:tab w:val="left" w:pos="1134"/>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ilgalaikiai finansinės nuomos (lizingo) įsipareigojimai; </w:t>
      </w:r>
    </w:p>
    <w:p w14:paraId="01D1A798" w14:textId="77777777" w:rsidR="006B2ACE" w:rsidRPr="0062370A" w:rsidRDefault="006B2ACE" w:rsidP="006B2ACE">
      <w:pPr>
        <w:widowControl/>
        <w:numPr>
          <w:ilvl w:val="1"/>
          <w:numId w:val="6"/>
        </w:numPr>
        <w:tabs>
          <w:tab w:val="left" w:pos="1134"/>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kiti ilgalaikiai įsipareigojimai.</w:t>
      </w:r>
    </w:p>
    <w:p w14:paraId="631713EF"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Trumpalaikiams finansiniams įsipareigojimams priskiriama: </w:t>
      </w:r>
    </w:p>
    <w:p w14:paraId="0764ADFE" w14:textId="77777777" w:rsidR="006B2ACE" w:rsidRPr="0062370A" w:rsidRDefault="006B2ACE" w:rsidP="006B2ACE">
      <w:pPr>
        <w:widowControl/>
        <w:numPr>
          <w:ilvl w:val="1"/>
          <w:numId w:val="6"/>
        </w:numPr>
        <w:tabs>
          <w:tab w:val="left" w:pos="1134"/>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trumpalaikiai atidėjiniai; </w:t>
      </w:r>
    </w:p>
    <w:p w14:paraId="3C739E8C" w14:textId="77777777" w:rsidR="006B2ACE" w:rsidRPr="0062370A" w:rsidRDefault="006B2ACE" w:rsidP="006B2ACE">
      <w:pPr>
        <w:widowControl/>
        <w:numPr>
          <w:ilvl w:val="1"/>
          <w:numId w:val="6"/>
        </w:numPr>
        <w:tabs>
          <w:tab w:val="left" w:pos="1134"/>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ilgalaikių įsipareigojimų einamųjų metų dalis; </w:t>
      </w:r>
    </w:p>
    <w:p w14:paraId="3A964052" w14:textId="77777777" w:rsidR="006B2ACE" w:rsidRPr="0062370A" w:rsidRDefault="006B2ACE" w:rsidP="006B2ACE">
      <w:pPr>
        <w:widowControl/>
        <w:numPr>
          <w:ilvl w:val="1"/>
          <w:numId w:val="6"/>
        </w:numPr>
        <w:tabs>
          <w:tab w:val="left" w:pos="1134"/>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trumpalaikiai finansiniai įsipareigojimai; </w:t>
      </w:r>
    </w:p>
    <w:p w14:paraId="312E4D00" w14:textId="77777777" w:rsidR="006B2ACE" w:rsidRPr="0062370A" w:rsidRDefault="006B2ACE" w:rsidP="006B2ACE">
      <w:pPr>
        <w:widowControl/>
        <w:numPr>
          <w:ilvl w:val="1"/>
          <w:numId w:val="6"/>
        </w:numPr>
        <w:tabs>
          <w:tab w:val="left" w:pos="1134"/>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mokėtinos dotacijos ir finansavimo sumos; </w:t>
      </w:r>
    </w:p>
    <w:p w14:paraId="584CD037" w14:textId="77777777" w:rsidR="006B2ACE" w:rsidRPr="0062370A" w:rsidRDefault="006B2ACE" w:rsidP="006B2ACE">
      <w:pPr>
        <w:widowControl/>
        <w:numPr>
          <w:ilvl w:val="1"/>
          <w:numId w:val="6"/>
        </w:numPr>
        <w:tabs>
          <w:tab w:val="left" w:pos="1134"/>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mokėtinos sumos į biudžetus, fondus; </w:t>
      </w:r>
    </w:p>
    <w:p w14:paraId="15DCB84E" w14:textId="77777777" w:rsidR="006B2ACE" w:rsidRPr="0062370A" w:rsidRDefault="006B2ACE" w:rsidP="006B2ACE">
      <w:pPr>
        <w:widowControl/>
        <w:numPr>
          <w:ilvl w:val="1"/>
          <w:numId w:val="6"/>
        </w:numPr>
        <w:tabs>
          <w:tab w:val="left" w:pos="1134"/>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mokėtinos sumos, susijusios su vykdoma veikla;</w:t>
      </w:r>
    </w:p>
    <w:p w14:paraId="4F975882" w14:textId="77777777" w:rsidR="006B2ACE" w:rsidRPr="0062370A" w:rsidRDefault="006B2ACE" w:rsidP="006B2ACE">
      <w:pPr>
        <w:widowControl/>
        <w:numPr>
          <w:ilvl w:val="1"/>
          <w:numId w:val="6"/>
        </w:numPr>
        <w:tabs>
          <w:tab w:val="left" w:pos="1134"/>
          <w:tab w:val="left" w:pos="1418"/>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kiti trumpalaikiai finansiniai įsipareigojimai.</w:t>
      </w:r>
    </w:p>
    <w:p w14:paraId="7C2B5AB3"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Pirminio pripažinimo metu finansiniai įsipareigojimai įvertinami ir registruojami įsigijimo savikaina. Vėliau šie įsipareigojimai įvertinami:</w:t>
      </w:r>
    </w:p>
    <w:p w14:paraId="26437F50" w14:textId="77777777" w:rsidR="006B2ACE" w:rsidRPr="0062370A" w:rsidRDefault="006B2ACE" w:rsidP="006B2ACE">
      <w:pPr>
        <w:widowControl/>
        <w:numPr>
          <w:ilvl w:val="1"/>
          <w:numId w:val="6"/>
        </w:numPr>
        <w:tabs>
          <w:tab w:val="left" w:pos="1134"/>
          <w:tab w:val="left" w:pos="1418"/>
          <w:tab w:val="left" w:pos="1701"/>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ilgalaikiai finansiniai įsipareigojimai – amortizuota savikaina; </w:t>
      </w:r>
    </w:p>
    <w:p w14:paraId="0677E453" w14:textId="77777777" w:rsidR="006B2ACE" w:rsidRPr="0062370A" w:rsidRDefault="006B2ACE" w:rsidP="006B2ACE">
      <w:pPr>
        <w:widowControl/>
        <w:numPr>
          <w:ilvl w:val="1"/>
          <w:numId w:val="6"/>
        </w:numPr>
        <w:tabs>
          <w:tab w:val="left" w:pos="1134"/>
          <w:tab w:val="left" w:pos="1418"/>
          <w:tab w:val="left" w:pos="1701"/>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trumpalaikiai finansiniai įsipareigojimai – įsigijimo savikaina, išskyrus atvejus, kai 17 VSAFAS numato išimtis dėl amortizuotos savikainos skaičiavimo arba amortizuotos savikainos pokytis yra nereikšmingas, </w:t>
      </w:r>
      <w:proofErr w:type="spellStart"/>
      <w:r w:rsidRPr="0062370A">
        <w:rPr>
          <w:rFonts w:ascii="Times New Roman" w:hAnsi="Times New Roman" w:cs="Times New Roman"/>
        </w:rPr>
        <w:t>t.y</w:t>
      </w:r>
      <w:proofErr w:type="spellEnd"/>
      <w:r w:rsidRPr="0062370A">
        <w:rPr>
          <w:rFonts w:ascii="Times New Roman" w:hAnsi="Times New Roman" w:cs="Times New Roman"/>
        </w:rPr>
        <w:t xml:space="preserve">. kai pokytis nesudaro 10 proc. įsigijimo savikainos vertės. </w:t>
      </w:r>
    </w:p>
    <w:p w14:paraId="407F09D6" w14:textId="77777777" w:rsidR="006B2ACE" w:rsidRPr="0062370A" w:rsidRDefault="006B2ACE" w:rsidP="006B2ACE">
      <w:pPr>
        <w:widowControl/>
        <w:numPr>
          <w:ilvl w:val="0"/>
          <w:numId w:val="6"/>
        </w:numPr>
        <w:tabs>
          <w:tab w:val="left" w:pos="1134"/>
          <w:tab w:val="left" w:pos="1701"/>
          <w:tab w:val="left" w:pos="2552"/>
        </w:tabs>
        <w:suppressAutoHyphens/>
        <w:autoSpaceDE w:val="0"/>
        <w:spacing w:line="300" w:lineRule="auto"/>
        <w:ind w:firstLine="567"/>
        <w:jc w:val="both"/>
        <w:rPr>
          <w:rFonts w:ascii="Times New Roman" w:hAnsi="Times New Roman" w:cs="Times New Roman"/>
        </w:rPr>
      </w:pPr>
      <w:r w:rsidRPr="0062370A">
        <w:rPr>
          <w:rFonts w:ascii="Times New Roman" w:hAnsi="Times New Roman" w:cs="Times New Roman"/>
        </w:rPr>
        <w:t>Detaliau įsipareigojimų apskaitos ypatumai aprašyti Ilgalaikių ir trumpalaikių įsipareigojimų apskaitos tvarkos apraše.</w:t>
      </w:r>
    </w:p>
    <w:p w14:paraId="64A92DBB" w14:textId="77777777" w:rsidR="006B2ACE" w:rsidRPr="0062370A" w:rsidRDefault="006B2ACE" w:rsidP="006B2ACE">
      <w:pPr>
        <w:pStyle w:val="Antrat1"/>
        <w:numPr>
          <w:ilvl w:val="0"/>
          <w:numId w:val="7"/>
        </w:numPr>
        <w:tabs>
          <w:tab w:val="num" w:pos="360"/>
        </w:tabs>
        <w:suppressAutoHyphens/>
        <w:ind w:left="0" w:firstLine="0"/>
        <w:rPr>
          <w:bCs/>
          <w:szCs w:val="24"/>
        </w:rPr>
      </w:pPr>
      <w:bookmarkStart w:id="14" w:name="_Toc333413258"/>
      <w:r w:rsidRPr="0062370A">
        <w:rPr>
          <w:bCs/>
          <w:szCs w:val="24"/>
        </w:rPr>
        <w:t>Atidėjiniai</w:t>
      </w:r>
      <w:bookmarkEnd w:id="14"/>
    </w:p>
    <w:p w14:paraId="494C5AB7" w14:textId="77777777" w:rsidR="006B2ACE" w:rsidRPr="0062370A" w:rsidRDefault="006B2ACE" w:rsidP="006B2ACE">
      <w:pPr>
        <w:tabs>
          <w:tab w:val="left" w:pos="1701"/>
          <w:tab w:val="left" w:pos="2552"/>
        </w:tabs>
        <w:autoSpaceDE w:val="0"/>
        <w:spacing w:before="25" w:after="25"/>
        <w:ind w:firstLine="851"/>
        <w:jc w:val="both"/>
        <w:rPr>
          <w:rFonts w:ascii="Times New Roman" w:hAnsi="Times New Roman" w:cs="Times New Roman"/>
          <w:b/>
          <w:bCs/>
        </w:rPr>
      </w:pPr>
    </w:p>
    <w:p w14:paraId="1140FB05" w14:textId="3BC7CF68"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Atidėjiniai pripažįstami ir registruojami apskaitoje tada ir tik tada, kai dėl įvykio praeityje Šiaulių miesto savivaldybės </w:t>
      </w:r>
      <w:r w:rsidR="00DC36DF">
        <w:rPr>
          <w:rFonts w:ascii="Times New Roman" w:hAnsi="Times New Roman" w:cs="Times New Roman"/>
        </w:rPr>
        <w:t>Apskaitos centras</w:t>
      </w:r>
      <w:r w:rsidRPr="0062370A">
        <w:rPr>
          <w:rFonts w:ascii="Times New Roman" w:hAnsi="Times New Roman" w:cs="Times New Roman"/>
        </w:rPr>
        <w:t xml:space="preserve"> ar įstaiga, kurios buhalterinė apskaita yra tvarkoma centralizuotai </w:t>
      </w:r>
      <w:r w:rsidR="00A973FA">
        <w:rPr>
          <w:rFonts w:ascii="Times New Roman" w:hAnsi="Times New Roman" w:cs="Times New Roman"/>
        </w:rPr>
        <w:t>Apskaitos centro</w:t>
      </w:r>
      <w:r w:rsidRPr="0062370A">
        <w:rPr>
          <w:rFonts w:ascii="Times New Roman" w:hAnsi="Times New Roman" w:cs="Times New Roman"/>
        </w:rPr>
        <w:t>, turi dabartinę teisinę prievolę ar neatšaukiamą pasižadėjimą, ir tikėtina, kad jam įvykdyti bus reikalingi ištekliai, o įsipareigojimo suma gali būti patikimai įvertinta. Jei patenkinamos ne visos šios sąlygos, atidėjiniai nėra pripažįstami, o tiktai informacija apie susijusį su tikėtina sumokėti suma neapibrėžtąjį įsipareigojimą yra pateikiama finansinių ataskaitų aiškinamajame rašte (toliau – Aiškinamasis raštas). Atidėjiniai yra peržiūrimi paskutinę kiekvieno ataskaitinio laikotarpio dieną ir koreguojami, atsižvelgiant į naujus įvykius ar aplinkybes, kad parodytų tiksliausią dabartinį įvertinimą.</w:t>
      </w:r>
    </w:p>
    <w:p w14:paraId="04EAAECF" w14:textId="77777777" w:rsidR="006B2ACE" w:rsidRPr="0062370A" w:rsidRDefault="006B2ACE" w:rsidP="006B2ACE">
      <w:pPr>
        <w:widowControl/>
        <w:numPr>
          <w:ilvl w:val="0"/>
          <w:numId w:val="6"/>
        </w:numPr>
        <w:tabs>
          <w:tab w:val="left" w:pos="1134"/>
          <w:tab w:val="left" w:pos="1701"/>
          <w:tab w:val="left" w:pos="2552"/>
        </w:tabs>
        <w:suppressAutoHyphens/>
        <w:autoSpaceDE w:val="0"/>
        <w:spacing w:line="300" w:lineRule="auto"/>
        <w:ind w:firstLine="567"/>
        <w:jc w:val="both"/>
        <w:rPr>
          <w:rFonts w:ascii="Times New Roman" w:hAnsi="Times New Roman" w:cs="Times New Roman"/>
        </w:rPr>
      </w:pPr>
      <w:r w:rsidRPr="0062370A">
        <w:rPr>
          <w:rFonts w:ascii="Times New Roman" w:hAnsi="Times New Roman" w:cs="Times New Roman"/>
        </w:rPr>
        <w:t>Detaliau atidėjinių apskaitos ypatumai aprašyti Ilgalaikių ir trumpalaikių įsipareigojimų apskaitos tvarkos apraše.</w:t>
      </w:r>
    </w:p>
    <w:p w14:paraId="3A40F352" w14:textId="77777777" w:rsidR="006B2ACE" w:rsidRPr="0062370A" w:rsidRDefault="006B2ACE" w:rsidP="006B2ACE">
      <w:pPr>
        <w:pStyle w:val="Antrat1"/>
        <w:numPr>
          <w:ilvl w:val="0"/>
          <w:numId w:val="7"/>
        </w:numPr>
        <w:tabs>
          <w:tab w:val="num" w:pos="360"/>
        </w:tabs>
        <w:suppressAutoHyphens/>
        <w:ind w:left="0" w:firstLine="0"/>
        <w:rPr>
          <w:bCs/>
          <w:szCs w:val="24"/>
        </w:rPr>
      </w:pPr>
      <w:bookmarkStart w:id="15" w:name="_Toc333413259"/>
      <w:r w:rsidRPr="0062370A">
        <w:rPr>
          <w:bCs/>
          <w:szCs w:val="24"/>
        </w:rPr>
        <w:t>Nuoma</w:t>
      </w:r>
      <w:bookmarkEnd w:id="15"/>
    </w:p>
    <w:p w14:paraId="68C36C80" w14:textId="77777777" w:rsidR="006B2ACE" w:rsidRPr="0062370A" w:rsidRDefault="006B2ACE" w:rsidP="006B2ACE">
      <w:pPr>
        <w:tabs>
          <w:tab w:val="left" w:pos="1701"/>
          <w:tab w:val="left" w:pos="2552"/>
        </w:tabs>
        <w:autoSpaceDE w:val="0"/>
        <w:spacing w:before="25" w:after="25"/>
        <w:ind w:firstLine="851"/>
        <w:jc w:val="both"/>
        <w:rPr>
          <w:rFonts w:ascii="Times New Roman" w:hAnsi="Times New Roman" w:cs="Times New Roman"/>
          <w:b/>
          <w:bCs/>
        </w:rPr>
      </w:pPr>
    </w:p>
    <w:p w14:paraId="2C2650EE"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Registruojant apskaitoje nuomos sutartims taikomas turinio viršenybės prieš formą principas. Ar nuoma bus laikoma veiklos nuoma, ar finansine nuoma, priklauso ne nuo sutarties formos, o nuo jos turinio ir ekonominės prasmės.</w:t>
      </w:r>
    </w:p>
    <w:p w14:paraId="54FB798D"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lastRenderedPageBreak/>
        <w:t xml:space="preserve">Nuomos sandoriai grupuojami į veiklos nuomos ar finansinės nuomos (lizingo) sandorius, atsižvelgiant į tai, kiek turto nuosavybės teikiamos naudos ir rizikos tenka nuomotojui ir kiek nuomininkui. </w:t>
      </w:r>
    </w:p>
    <w:p w14:paraId="4E72EDD0"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Nuoma yra laikoma finansine nuoma, jei iš esmės visa su turto nuosavybe susijusi nauda ir didžioji dalis rizikos perduodama nuomininkui. Nuoma apskaitoje laikoma finansine nuoma, jeigu sutartyje yra nustatyta (arba sutarties sąlygos apsprendžia) bent viena iš šių sąlygų:</w:t>
      </w:r>
    </w:p>
    <w:p w14:paraId="2A1A2B5E" w14:textId="77777777" w:rsidR="006B2ACE" w:rsidRPr="0062370A" w:rsidRDefault="006B2ACE" w:rsidP="006B2ACE">
      <w:pPr>
        <w:widowControl/>
        <w:numPr>
          <w:ilvl w:val="1"/>
          <w:numId w:val="6"/>
        </w:numPr>
        <w:tabs>
          <w:tab w:val="left" w:pos="1418"/>
          <w:tab w:val="left" w:pos="1701"/>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nuomos laikotarpio pabaigoje nuomotojas perduoda nuomininkui turto nuosavybės teisę; </w:t>
      </w:r>
    </w:p>
    <w:p w14:paraId="48FE70B7" w14:textId="77777777" w:rsidR="006B2ACE" w:rsidRPr="0062370A" w:rsidRDefault="006B2ACE" w:rsidP="006B2ACE">
      <w:pPr>
        <w:widowControl/>
        <w:numPr>
          <w:ilvl w:val="1"/>
          <w:numId w:val="6"/>
        </w:numPr>
        <w:tabs>
          <w:tab w:val="left" w:pos="1418"/>
          <w:tab w:val="left" w:pos="1701"/>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nuomos laikotarpio pabaigoje nuomininkas turi teisę įsigyti turtą už kainą, kuri, tikimasi, bus reikšmingai mažesnė (daugiau nei 30 proc.) už jo tikrąją vertę nuomos laikotarpio pabaigoje, ir nuomos laikotarpio pradžioje labai tikėtina, kad šia teise bus pasinaudota; </w:t>
      </w:r>
    </w:p>
    <w:p w14:paraId="643705D4" w14:textId="77777777" w:rsidR="006B2ACE" w:rsidRPr="0062370A" w:rsidRDefault="006B2ACE" w:rsidP="006B2ACE">
      <w:pPr>
        <w:widowControl/>
        <w:numPr>
          <w:ilvl w:val="1"/>
          <w:numId w:val="6"/>
        </w:numPr>
        <w:tabs>
          <w:tab w:val="left" w:pos="1418"/>
          <w:tab w:val="left" w:pos="1701"/>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nuomos laikotarpis apima lygią ar ilgesnę nei 75 procentai turto ekonominio naudingo tarnavimo laiko dalį, net jei turto nuosavybės teisės nenumatoma perduoti; </w:t>
      </w:r>
    </w:p>
    <w:p w14:paraId="2DE77EB1" w14:textId="77777777" w:rsidR="006B2ACE" w:rsidRPr="0062370A" w:rsidRDefault="006B2ACE" w:rsidP="006B2ACE">
      <w:pPr>
        <w:widowControl/>
        <w:numPr>
          <w:ilvl w:val="1"/>
          <w:numId w:val="6"/>
        </w:numPr>
        <w:tabs>
          <w:tab w:val="left" w:pos="1418"/>
          <w:tab w:val="left" w:pos="1701"/>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nuomos laikotarpio pradžioje dabartinė pagrindinių nuomos įmokų vertė sudaro ne mažiau kaip 90 procentų nuomojamo turto tikrosios vertės; </w:t>
      </w:r>
    </w:p>
    <w:p w14:paraId="24F41CA0" w14:textId="77777777" w:rsidR="006B2ACE" w:rsidRPr="0062370A" w:rsidRDefault="006B2ACE" w:rsidP="006B2ACE">
      <w:pPr>
        <w:widowControl/>
        <w:numPr>
          <w:ilvl w:val="1"/>
          <w:numId w:val="6"/>
        </w:numPr>
        <w:tabs>
          <w:tab w:val="left" w:pos="1418"/>
          <w:tab w:val="left" w:pos="1701"/>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nuomojamas turtas yra specifinės paskirties, šio turto savybės ir paskirtis negali būti lengvai pakeičiami ir, neatlikus didesnių pakeitimų, juo naudotis galėtų tik nuomininkas.</w:t>
      </w:r>
    </w:p>
    <w:p w14:paraId="43FAF52D"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Apskaitoje registruojamos finansinės nuomos įmokos yra padalijamos, išskiriant turto vertės dengimo sumą, palūkanas ir kitas įmokas (kompensuotinas nuomos sumas, neapibrėžtus nuomos mokesčius ir pan., jei jie yra numatyti finansinės nuomos sutartyje).</w:t>
      </w:r>
    </w:p>
    <w:p w14:paraId="0D9C8B07" w14:textId="77777777" w:rsidR="006B2ACE" w:rsidRPr="0062370A" w:rsidRDefault="006B2ACE" w:rsidP="006B2ACE">
      <w:pPr>
        <w:numPr>
          <w:ilvl w:val="0"/>
          <w:numId w:val="6"/>
        </w:numPr>
        <w:shd w:val="clear" w:color="auto" w:fill="FFFFFF"/>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bCs/>
          <w:iCs/>
        </w:rPr>
      </w:pPr>
      <w:r w:rsidRPr="0062370A">
        <w:rPr>
          <w:rFonts w:ascii="Times New Roman" w:hAnsi="Times New Roman" w:cs="Times New Roman"/>
        </w:rPr>
        <w:t>Palūkanos priskiriamos finansinės ir investicinės veiklos sąnaudoms ir apskaitoje yra registruojamos kaupimo principu, t. y. registruojamos tą ataskaitinį laikotarpį, už kurį apskaičiuojamos ateityje mokėtinos palūkanos. Finansinės nuomos būdu įsigyto ilgalaikio materialiojo turto nudėvimoji vertė paskirstoma per visą jo naudingo tarnavimo laiką, kaip nurodyta I</w:t>
      </w:r>
      <w:r w:rsidRPr="0062370A">
        <w:rPr>
          <w:rFonts w:ascii="Times New Roman" w:hAnsi="Times New Roman" w:cs="Times New Roman"/>
          <w:bCs/>
          <w:iCs/>
        </w:rPr>
        <w:t xml:space="preserve">lgalaikio materialiojo turto apskaitos tvarkos apraše. </w:t>
      </w:r>
    </w:p>
    <w:p w14:paraId="498E508D" w14:textId="0E2987A8" w:rsidR="006B2ACE" w:rsidRPr="0062370A" w:rsidRDefault="006B2ACE" w:rsidP="006B2ACE">
      <w:pPr>
        <w:widowControl/>
        <w:numPr>
          <w:ilvl w:val="0"/>
          <w:numId w:val="6"/>
        </w:numPr>
        <w:tabs>
          <w:tab w:val="left" w:pos="1134"/>
          <w:tab w:val="left" w:pos="1701"/>
          <w:tab w:val="left" w:pos="2552"/>
        </w:tabs>
        <w:suppressAutoHyphens/>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Jei parduotas turtas po pardavimo yra išsinuomojamas pagal atgalinės finansinės nuomos sutartį, pelnas, gautas pardavus turtą, tą laikotarpį, kurį turtas buvo parduotas, nepripažįstamas. Šiaulių miesto savivaldybės </w:t>
      </w:r>
      <w:r w:rsidR="00DC36DF">
        <w:rPr>
          <w:rFonts w:ascii="Times New Roman" w:hAnsi="Times New Roman" w:cs="Times New Roman"/>
        </w:rPr>
        <w:t>Apskaitos centras</w:t>
      </w:r>
      <w:r w:rsidRPr="0062370A">
        <w:rPr>
          <w:rFonts w:ascii="Times New Roman" w:hAnsi="Times New Roman" w:cs="Times New Roman"/>
        </w:rPr>
        <w:t xml:space="preserve"> ir / ar įstaiga, kurios buhalterinė apskaita yra tvarkoma centralizuotai </w:t>
      </w:r>
      <w:r w:rsidR="00A973FA">
        <w:rPr>
          <w:rFonts w:ascii="Times New Roman" w:hAnsi="Times New Roman" w:cs="Times New Roman"/>
        </w:rPr>
        <w:t>Apskaitos centro</w:t>
      </w:r>
      <w:r w:rsidRPr="0062370A">
        <w:rPr>
          <w:rFonts w:ascii="Times New Roman" w:hAnsi="Times New Roman" w:cs="Times New Roman"/>
        </w:rPr>
        <w:t>, pelną, gautą pardavus turtą, registruoja apskaitoje kaip būsimųjų laikotarpių pajamas ir nudėvi per likusį atgalinės finansinės nuomos būdu įsigyto turto naudingo tarnavimo laiką, apskaičiuota nusidėvėjimo suma mažindama nusidėvėjimo sąnaudas. Atgalinės finansinės nuomos sutarties ekonominė prasmė prilyginama paskolai, užtikrintai įkeitimu, kai finansinės nuomos paslaugos teikėjas skolina finansinės nuomos paslaugos gavėjui pinigus, kaip užstatą naudodamas nupirktą ir išnuomotą turtą.</w:t>
      </w:r>
    </w:p>
    <w:p w14:paraId="73B51639" w14:textId="77777777" w:rsidR="006B2ACE" w:rsidRPr="0062370A" w:rsidRDefault="006B2ACE" w:rsidP="006B2ACE">
      <w:pPr>
        <w:numPr>
          <w:ilvl w:val="0"/>
          <w:numId w:val="6"/>
        </w:numPr>
        <w:shd w:val="clear" w:color="auto" w:fill="FFFFFF"/>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Nuoma laikoma veiklos nuoma, kai didžioji dalis su turto nuosavybe susijusios rizikos ir naudos neperduodama nuomininkui, o lieka nuomotojui. Nuomos įmokos pagal veiklos nuomos sutartį yra registruojamos apskaitoje kaip sąnaudos tolygiai (tiesiniu metodu) per nuomos laikotarpį.</w:t>
      </w:r>
    </w:p>
    <w:p w14:paraId="05228338" w14:textId="77777777" w:rsidR="006B2ACE" w:rsidRPr="0062370A" w:rsidRDefault="006B2ACE" w:rsidP="006B2ACE">
      <w:pPr>
        <w:pStyle w:val="Antrat1"/>
        <w:numPr>
          <w:ilvl w:val="0"/>
          <w:numId w:val="7"/>
        </w:numPr>
        <w:tabs>
          <w:tab w:val="num" w:pos="360"/>
        </w:tabs>
        <w:suppressAutoHyphens/>
        <w:spacing w:before="240" w:after="60"/>
        <w:ind w:left="0" w:firstLine="0"/>
        <w:rPr>
          <w:bCs/>
          <w:szCs w:val="24"/>
        </w:rPr>
      </w:pPr>
      <w:bookmarkStart w:id="16" w:name="_Toc333413260"/>
      <w:r w:rsidRPr="0062370A">
        <w:rPr>
          <w:bCs/>
          <w:szCs w:val="24"/>
        </w:rPr>
        <w:t>Pajamos</w:t>
      </w:r>
      <w:bookmarkEnd w:id="16"/>
    </w:p>
    <w:p w14:paraId="1810AE39" w14:textId="77777777" w:rsidR="006B2ACE" w:rsidRPr="0062370A" w:rsidRDefault="006B2ACE" w:rsidP="006B2ACE">
      <w:pPr>
        <w:tabs>
          <w:tab w:val="left" w:pos="1701"/>
          <w:tab w:val="left" w:pos="2552"/>
        </w:tabs>
        <w:autoSpaceDE w:val="0"/>
        <w:spacing w:before="25" w:after="25"/>
        <w:ind w:firstLine="851"/>
        <w:jc w:val="both"/>
        <w:rPr>
          <w:rFonts w:ascii="Times New Roman" w:hAnsi="Times New Roman" w:cs="Times New Roman"/>
          <w:b/>
          <w:bCs/>
        </w:rPr>
      </w:pPr>
    </w:p>
    <w:p w14:paraId="52F880FF"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Pajamų apskaitos principai, metodai ir taisyklės apskaitos politikoje nustatyti vadovaujantis 10-ajame VSAFAS „Kitos pajamos“ (toliau – 10-asis VSAFAS) ir 20-ajame VSAFAS nustatyta tvarka.</w:t>
      </w:r>
    </w:p>
    <w:p w14:paraId="22798AA2"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lastRenderedPageBreak/>
        <w:t>Pajamų apskaitai taikomas kaupimo principas. Finansavimo pajamos pripažįstamos tuo pačiu laikotarpiu, kai yra patiriamos su šiomis pajamomis susijusios sąnaudos. Registruojant visas su finansavimo pajamų pripažinimu susijusias ūkines operacijas, panaudojant detalizuojančius požymius būtina nurodyti, kokios valstybės funkcijos ir kurios programos vykdymui buvo pripažintos finansavimo pajamos.</w:t>
      </w:r>
    </w:p>
    <w:p w14:paraId="2BC83415" w14:textId="19B31185"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Pajamos, išskyrus finansavimo pajamas, pripažįstamos, kai tikėtina, kad Šiaulių miesto savivaldybės </w:t>
      </w:r>
      <w:r w:rsidR="00DC36DF">
        <w:rPr>
          <w:rFonts w:ascii="Times New Roman" w:hAnsi="Times New Roman" w:cs="Times New Roman"/>
        </w:rPr>
        <w:t>Apskaitos centras</w:t>
      </w:r>
      <w:r w:rsidRPr="0062370A">
        <w:rPr>
          <w:rFonts w:ascii="Times New Roman" w:hAnsi="Times New Roman" w:cs="Times New Roman"/>
        </w:rPr>
        <w:t xml:space="preserve"> ir / ar įstaiga, kurios buhalterinė apskaita yra tvarkoma centralizuotai </w:t>
      </w:r>
      <w:r w:rsidR="00A973FA">
        <w:rPr>
          <w:rFonts w:ascii="Times New Roman" w:hAnsi="Times New Roman" w:cs="Times New Roman"/>
        </w:rPr>
        <w:t>Apskaitos centro</w:t>
      </w:r>
      <w:r w:rsidRPr="0062370A">
        <w:rPr>
          <w:rFonts w:ascii="Times New Roman" w:hAnsi="Times New Roman" w:cs="Times New Roman"/>
        </w:rPr>
        <w:t>, gaus su sandoriu susijusią ekonominę naudą, kai galima patikimai įvertinti pajamų sumą ir kai  galima patikimai įvertinti su pajamų uždirbimu susijusias sąnaudas.</w:t>
      </w:r>
    </w:p>
    <w:p w14:paraId="3A82CB31" w14:textId="08D76963"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Pajamomis laikoma tik Šiaulių miesto savivaldybės </w:t>
      </w:r>
      <w:r w:rsidR="00A973FA">
        <w:rPr>
          <w:rFonts w:ascii="Times New Roman" w:hAnsi="Times New Roman" w:cs="Times New Roman"/>
        </w:rPr>
        <w:t>Apskaitos centro</w:t>
      </w:r>
      <w:r w:rsidRPr="0062370A">
        <w:rPr>
          <w:rFonts w:ascii="Times New Roman" w:hAnsi="Times New Roman" w:cs="Times New Roman"/>
        </w:rPr>
        <w:t xml:space="preserve"> ir / ar įstaigos, kurios buhalterinė apskaita yra tvarkoma centralizuotai </w:t>
      </w:r>
      <w:r w:rsidR="00A973FA">
        <w:rPr>
          <w:rFonts w:ascii="Times New Roman" w:hAnsi="Times New Roman" w:cs="Times New Roman"/>
        </w:rPr>
        <w:t>Apskaitos centro</w:t>
      </w:r>
      <w:r w:rsidRPr="0062370A">
        <w:rPr>
          <w:rFonts w:ascii="Times New Roman" w:hAnsi="Times New Roman" w:cs="Times New Roman"/>
        </w:rPr>
        <w:t xml:space="preserve">, gaunama ekonominė nauda. Pajamomis nepripažįstamos trečiųjų asmenų vardu surinktos sumos, kadangi tai nėra  gaunama ekonominė nauda. Jei Šiaulių miesto savivaldybės </w:t>
      </w:r>
      <w:r w:rsidR="00DC36DF">
        <w:rPr>
          <w:rFonts w:ascii="Times New Roman" w:hAnsi="Times New Roman" w:cs="Times New Roman"/>
        </w:rPr>
        <w:t>Apskaitos centras</w:t>
      </w:r>
      <w:r w:rsidRPr="0062370A">
        <w:rPr>
          <w:rFonts w:ascii="Times New Roman" w:hAnsi="Times New Roman" w:cs="Times New Roman"/>
        </w:rPr>
        <w:t xml:space="preserve"> ir / ar įstaiga, kurios buhalterinė apskaita yra tvarkoma centralizuotai </w:t>
      </w:r>
      <w:r w:rsidR="00A973FA">
        <w:rPr>
          <w:rFonts w:ascii="Times New Roman" w:hAnsi="Times New Roman" w:cs="Times New Roman"/>
        </w:rPr>
        <w:t>Apskaitos centro</w:t>
      </w:r>
      <w:r w:rsidRPr="0062370A">
        <w:rPr>
          <w:rFonts w:ascii="Times New Roman" w:hAnsi="Times New Roman" w:cs="Times New Roman"/>
        </w:rPr>
        <w:t>, yra atsakinga už tam tikrų sumų administravimą ir surinkimą, tačiau teisės aktų nustatyta tvarka privalo pervesti surinktas sumas į biudžetą ir neturi teisės šių sumų ar jų dalies atgauti tą patį ar vėlesniais ataskaitiniais laikotarpiais, registruojant pajamas kartu registruojamos į biudžetą pervestinos sumos.</w:t>
      </w:r>
    </w:p>
    <w:p w14:paraId="46B9EE2B"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Pajamos registruojamos apskaitoje ir rodomos finansinėse ataskaitose tą ataskaitinį laikotarpį, kurį yra uždirbamos, t. y. kurį suteikiamos paslaugos ar parduodamas turtas ar kt., nepriklausomai nuo pinigų gavimo momento.</w:t>
      </w:r>
    </w:p>
    <w:p w14:paraId="65F2B984"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Detaliau pajamų apskaitos ypatumai aprašomi Pajamų apskaitos tvarkos apraše, Finansavimo sumų apskaitos tvarkos apraše ir Finansinės ir investicinės veiklos pajamų ir sąnaudų apskaitos tvarkos apraše.</w:t>
      </w:r>
    </w:p>
    <w:p w14:paraId="2BC3EB40" w14:textId="77777777" w:rsidR="006B2ACE" w:rsidRPr="0062370A" w:rsidRDefault="006B2ACE" w:rsidP="006B2ACE">
      <w:pPr>
        <w:pStyle w:val="Antrat1"/>
        <w:numPr>
          <w:ilvl w:val="0"/>
          <w:numId w:val="7"/>
        </w:numPr>
        <w:tabs>
          <w:tab w:val="num" w:pos="360"/>
        </w:tabs>
        <w:suppressAutoHyphens/>
        <w:spacing w:before="240" w:after="60"/>
        <w:ind w:left="0" w:firstLine="0"/>
        <w:rPr>
          <w:bCs/>
          <w:szCs w:val="24"/>
        </w:rPr>
      </w:pPr>
      <w:bookmarkStart w:id="17" w:name="_Toc333413261"/>
      <w:r w:rsidRPr="0062370A">
        <w:rPr>
          <w:bCs/>
          <w:szCs w:val="24"/>
        </w:rPr>
        <w:t>Sąnaudos</w:t>
      </w:r>
      <w:bookmarkEnd w:id="17"/>
    </w:p>
    <w:p w14:paraId="1624B81D" w14:textId="77777777" w:rsidR="006B2ACE" w:rsidRPr="0062370A" w:rsidRDefault="006B2ACE" w:rsidP="006B2ACE">
      <w:pPr>
        <w:tabs>
          <w:tab w:val="left" w:pos="1701"/>
          <w:tab w:val="left" w:pos="2552"/>
        </w:tabs>
        <w:autoSpaceDE w:val="0"/>
        <w:spacing w:before="25" w:after="25"/>
        <w:ind w:firstLine="567"/>
        <w:jc w:val="both"/>
        <w:rPr>
          <w:rFonts w:ascii="Times New Roman" w:hAnsi="Times New Roman" w:cs="Times New Roman"/>
          <w:b/>
          <w:bCs/>
          <w:color w:val="FF0000"/>
        </w:rPr>
      </w:pPr>
    </w:p>
    <w:p w14:paraId="19B7FD6A"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Sąnaudų apskaitos principai, metodai ir taisyklės nustatyti 11-ajame viešojo sektoriaus apskaitos ir finansinės atskaitomybės standarte „Sąnaudos“ (toliau – 11-asis VSAFAS). Sąnaudų, susijusių su konkrečių turto, finansavimo sumų ir įsipareigojimų straipsnių apskaita, principai nustatyti šių straipsnių apskaitą reglamentuojančiuose VSAFAS.</w:t>
      </w:r>
    </w:p>
    <w:p w14:paraId="42818CEC"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Sąnaudos apskaitoje pripažįstamos vadovaujantis kaupimo ir palyginamumo principais tuo ataskaitiniu laikotarpiu, kai uždirbamos su jomis susijusios pajamos, neatsižvelgiant į pinigų išleidimo laiką. Tais atvejais, kai per ataskaitinį laikotarpį padarytų išlaidų neįmanoma tiesiogiai susieti su konkrečių pajamų uždirbimu ir jos neduos ekonominės naudos ateinančiais ataskaitiniais laikotarpiais, šios išlaidos pripažįstamos sąnaudomis tą patį laikotarpį, kada buvo patirtos.</w:t>
      </w:r>
    </w:p>
    <w:p w14:paraId="7F080329"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Sąnaudų dydis įvertinamas sumokėta arba mokėtina pinigų arba jų ekvivalentų suma. Tais atvejais, kai numatytas ilgas atsiskaitymo laikotarpis ir palūkanos nėra išskirtos iš bendros mokėtinos sumos, sąnaudų dydis įvertinamas diskontuojant atsiskaitymo sumą taikant rinkos palūkanų normą.</w:t>
      </w:r>
    </w:p>
    <w:p w14:paraId="716E3C65"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iCs/>
        </w:rPr>
      </w:pPr>
      <w:r w:rsidRPr="0062370A">
        <w:rPr>
          <w:rFonts w:ascii="Times New Roman" w:hAnsi="Times New Roman" w:cs="Times New Roman"/>
        </w:rPr>
        <w:t>Detaliau sąnaudų apskaitos ypatumai aprašomi Sąnaudų apskaitos tvarkos apraše ir Finansinės ir investicinės veiklos pajamų ir sąnaudų apskaitos tvarkos apraše</w:t>
      </w:r>
      <w:r w:rsidRPr="0062370A">
        <w:rPr>
          <w:rFonts w:ascii="Times New Roman" w:hAnsi="Times New Roman" w:cs="Times New Roman"/>
          <w:iCs/>
        </w:rPr>
        <w:t>.</w:t>
      </w:r>
    </w:p>
    <w:p w14:paraId="2D0FDC50" w14:textId="77777777" w:rsidR="006B2ACE" w:rsidRPr="0062370A" w:rsidRDefault="006B2ACE" w:rsidP="006B2ACE">
      <w:pPr>
        <w:pStyle w:val="Antrat1"/>
        <w:numPr>
          <w:ilvl w:val="0"/>
          <w:numId w:val="7"/>
        </w:numPr>
        <w:tabs>
          <w:tab w:val="num" w:pos="360"/>
        </w:tabs>
        <w:suppressAutoHyphens/>
        <w:spacing w:before="240" w:after="60"/>
        <w:ind w:left="0" w:firstLine="0"/>
        <w:rPr>
          <w:bCs/>
          <w:szCs w:val="24"/>
        </w:rPr>
      </w:pPr>
      <w:bookmarkStart w:id="18" w:name="_Toc333413262"/>
      <w:r w:rsidRPr="0062370A">
        <w:rPr>
          <w:bCs/>
          <w:szCs w:val="24"/>
        </w:rPr>
        <w:t>Sandoriai užsienio valiuta</w:t>
      </w:r>
      <w:bookmarkEnd w:id="18"/>
    </w:p>
    <w:p w14:paraId="5483B903" w14:textId="77777777" w:rsidR="006B2ACE" w:rsidRPr="0062370A" w:rsidRDefault="006B2ACE" w:rsidP="006B2ACE">
      <w:pPr>
        <w:tabs>
          <w:tab w:val="left" w:pos="1701"/>
          <w:tab w:val="left" w:pos="2552"/>
        </w:tabs>
        <w:autoSpaceDE w:val="0"/>
        <w:spacing w:before="25" w:after="25"/>
        <w:ind w:firstLine="851"/>
        <w:jc w:val="both"/>
        <w:rPr>
          <w:rFonts w:ascii="Times New Roman" w:hAnsi="Times New Roman" w:cs="Times New Roman"/>
          <w:b/>
          <w:bCs/>
        </w:rPr>
      </w:pPr>
    </w:p>
    <w:p w14:paraId="5C5D7AA9"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lastRenderedPageBreak/>
        <w:t>Sandorių užsienio valiuta apskaitos principai nustatyti 21-ajame viešojo sektoriaus ir finansinės atskaitomybės standarte „Sandoriai užsienio valiuta“ (toliau – 21-asis VSAFAS).</w:t>
      </w:r>
    </w:p>
    <w:p w14:paraId="093785AE"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Sandoriai užsienio valiuta pirminio pripažinimo metu registruojami apskaitoje Buhalterinės apskaitos įstatyme nustatyta tvarka. Pelnas ir nuostoliai iš sandorių užsienio valiuta bei iš užsienio valiuta išreikšto turto ir įsipareigojimų likučių perkainojimo dieną yra registruojami finansinės ir investicinės veiklos pajamų ar sąnaudų sąskaitose.</w:t>
      </w:r>
    </w:p>
    <w:p w14:paraId="32102759"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Valiutinių straipsnių likučiai ataskaitinio laikotarpio pabaigoje perskaičiuojami pagal Buhalterinės apskaitos įstatyme numatytą tvarką. </w:t>
      </w:r>
    </w:p>
    <w:p w14:paraId="30C25195"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Detaliau užsienio valiutos kurso pasikeitimo apskaitos ypatumai aprašomi Finansinės ir investicinės veiklos pajamų ir sąnaudų apskaitos tvarkos apraše.</w:t>
      </w:r>
    </w:p>
    <w:p w14:paraId="29C08936" w14:textId="77777777" w:rsidR="006B2ACE" w:rsidRPr="0062370A" w:rsidRDefault="006B2ACE" w:rsidP="006B2ACE">
      <w:pPr>
        <w:pStyle w:val="Antrat1"/>
        <w:numPr>
          <w:ilvl w:val="0"/>
          <w:numId w:val="7"/>
        </w:numPr>
        <w:tabs>
          <w:tab w:val="num" w:pos="360"/>
        </w:tabs>
        <w:suppressAutoHyphens/>
        <w:spacing w:before="240" w:after="60"/>
        <w:ind w:left="0" w:firstLine="0"/>
        <w:rPr>
          <w:bCs/>
          <w:szCs w:val="24"/>
        </w:rPr>
      </w:pPr>
      <w:bookmarkStart w:id="19" w:name="_Toc333413263"/>
      <w:r w:rsidRPr="0062370A">
        <w:rPr>
          <w:bCs/>
          <w:szCs w:val="24"/>
        </w:rPr>
        <w:t>Turto nuvertėjimas</w:t>
      </w:r>
      <w:bookmarkEnd w:id="19"/>
    </w:p>
    <w:p w14:paraId="5A5CAC6A" w14:textId="77777777" w:rsidR="006B2ACE" w:rsidRPr="0062370A" w:rsidRDefault="006B2ACE" w:rsidP="006B2ACE">
      <w:pPr>
        <w:tabs>
          <w:tab w:val="left" w:pos="1701"/>
          <w:tab w:val="left" w:pos="2552"/>
        </w:tabs>
        <w:autoSpaceDE w:val="0"/>
        <w:spacing w:before="25" w:after="25"/>
        <w:ind w:firstLine="851"/>
        <w:jc w:val="both"/>
        <w:rPr>
          <w:rFonts w:ascii="Times New Roman" w:hAnsi="Times New Roman" w:cs="Times New Roman"/>
          <w:b/>
          <w:bCs/>
        </w:rPr>
      </w:pPr>
    </w:p>
    <w:p w14:paraId="304F4982"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Turto nuvertėjimo apskaitos principai, metodai ir taisyklės nustatyti 8-ajame VSAFAS, 17-ajame VSAFAS ir 22-ajame VSAFAS.</w:t>
      </w:r>
    </w:p>
    <w:p w14:paraId="6CC3C263" w14:textId="5B547422"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Nuostoliai dėl turto nuvertėjimo apskaitoje pripažįstami pagal nuvertėjimo požymius. Sudarydama finansinių ataskaitų rinkinį, Šiaulių miesto savivaldybės </w:t>
      </w:r>
      <w:r w:rsidR="00DC36DF">
        <w:rPr>
          <w:rFonts w:ascii="Times New Roman" w:hAnsi="Times New Roman" w:cs="Times New Roman"/>
        </w:rPr>
        <w:t>Apskaitos centras</w:t>
      </w:r>
      <w:r w:rsidRPr="0062370A">
        <w:rPr>
          <w:rFonts w:ascii="Times New Roman" w:hAnsi="Times New Roman" w:cs="Times New Roman"/>
        </w:rPr>
        <w:t xml:space="preserve"> ir / ar įstaiga, kurios buhalterinė apskaita yra tvarkoma centralizuotai </w:t>
      </w:r>
      <w:r w:rsidR="00A973FA">
        <w:rPr>
          <w:rFonts w:ascii="Times New Roman" w:hAnsi="Times New Roman" w:cs="Times New Roman"/>
        </w:rPr>
        <w:t>Apskaitos centro</w:t>
      </w:r>
      <w:r w:rsidRPr="0062370A">
        <w:rPr>
          <w:rFonts w:ascii="Times New Roman" w:hAnsi="Times New Roman" w:cs="Times New Roman"/>
        </w:rPr>
        <w:t>, nustato, ar yra turto nuvertėjimo požymių. Jeigu yra vidinių ar išorinių nuvertėjimo požymių, nustatoma turto atsiperkamoji vertė ir palyginama su turto balansine verte.</w:t>
      </w:r>
    </w:p>
    <w:p w14:paraId="2D0538B7" w14:textId="77777777" w:rsidR="006B2ACE" w:rsidRPr="0062370A" w:rsidRDefault="006B2ACE" w:rsidP="006B2ACE">
      <w:pPr>
        <w:widowControl/>
        <w:numPr>
          <w:ilvl w:val="0"/>
          <w:numId w:val="6"/>
        </w:numPr>
        <w:tabs>
          <w:tab w:val="left" w:pos="1134"/>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Nuostoliai dėl turto nuvertėjimo apskaitoje registruojami apskaičiuotų nuostolių suma mažinant turto balansinę vertę bei ta pačia suma registruojant ataskaitinio laikotarpio pagrindinės arba kitos veiklos sąnaudas.</w:t>
      </w:r>
    </w:p>
    <w:p w14:paraId="3C5D9BEC" w14:textId="77777777" w:rsidR="006B2ACE" w:rsidRPr="0062370A" w:rsidRDefault="006B2ACE" w:rsidP="006B2ACE">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Turto nuvertėjimas nėra tolygus turto nurašymui. Turto nuvertėjimo atveju yra mažinama turto vieneto balansinė vertė, tačiau išsaugoma informacija apie turto įsigijimo savikainą, t. y. turto vieneto įsigijimo savikaina apskaitoje lieka tokia pati kaip iki nuvertėjimo nustatymo, o nuvertėjimas registruojamas atskiroje sąskaitoje. Turto nuvertėjimas apskaitoje yra registruojamas ne didesne verte nei turto balansinė vertė.</w:t>
      </w:r>
    </w:p>
    <w:p w14:paraId="6E338599" w14:textId="77777777" w:rsidR="006B2ACE" w:rsidRPr="0062370A" w:rsidRDefault="006B2ACE" w:rsidP="006B2ACE">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Kai vėlesnį ataskaitinį laikotarpį, pasikeitus aplinkybėms, atkuriama anksčiau pripažinta turto nuvertėjimo suma, turto balansinė vertė po nuvertėjimo atkūrimo negali viršyti jo balansinės vertės, kuri būtų buvusi, jeigu turto nuvertėjimas nebūtų buvęs pripažintas.</w:t>
      </w:r>
    </w:p>
    <w:p w14:paraId="499928C1" w14:textId="77777777" w:rsidR="006B2ACE" w:rsidRPr="0062370A" w:rsidRDefault="006B2ACE" w:rsidP="006B2ACE">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Pripažinus ilgalaikio materialiojo ar nematerialiojo turto nuvertėjimo nuostolį, perskaičiuojamos būsimiesiems ataskaitiniam laikotarpiams tenkančios turto nusidėvėjimo (amortizacijos) sumos, kad turto nudėvimoji (amortizuojamoji) vertė po nuvertėjimo būtų tolygiai paskirstyta per visą likusį jo naudingo tarnavimo laiką, t. y. nuvertėjimo suma nudėvima per likusį naudingo tarnavimo laiką, mažinant nusidėvėjimo sąnaudas.</w:t>
      </w:r>
    </w:p>
    <w:p w14:paraId="13BD5CCB" w14:textId="77777777" w:rsidR="006B2ACE" w:rsidRPr="0062370A" w:rsidRDefault="006B2ACE" w:rsidP="006B2ACE">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Detaliau turto nuvertėjimo apskaitos ypatumai aprašomi Ilgalaikio materialiojo turto apskaitos tvarkos apraše, Nematerialiojo turto apskaitos tvarkos apraše, Atsargų apskaitos tvarkos apraše bei Išankstinių apmokėjimų bei gautinų sumų apskaitos tvarkos apraše.</w:t>
      </w:r>
    </w:p>
    <w:p w14:paraId="629D81B4" w14:textId="77777777" w:rsidR="006B2ACE" w:rsidRPr="0062370A" w:rsidRDefault="006B2ACE" w:rsidP="006B2ACE">
      <w:pPr>
        <w:pStyle w:val="Antrat1"/>
        <w:numPr>
          <w:ilvl w:val="0"/>
          <w:numId w:val="7"/>
        </w:numPr>
        <w:tabs>
          <w:tab w:val="num" w:pos="360"/>
        </w:tabs>
        <w:suppressAutoHyphens/>
        <w:spacing w:before="240" w:after="60"/>
        <w:ind w:left="0" w:firstLine="0"/>
        <w:rPr>
          <w:bCs/>
          <w:szCs w:val="24"/>
        </w:rPr>
      </w:pPr>
      <w:bookmarkStart w:id="20" w:name="_Toc333413264"/>
      <w:r w:rsidRPr="0062370A">
        <w:rPr>
          <w:bCs/>
          <w:szCs w:val="24"/>
        </w:rPr>
        <w:t>Neapibrėžtieji įsipareigojimai ir neapibrėžtasis turtas</w:t>
      </w:r>
      <w:bookmarkEnd w:id="20"/>
    </w:p>
    <w:p w14:paraId="4F85CBCD" w14:textId="77777777" w:rsidR="006B2ACE" w:rsidRPr="0062370A" w:rsidRDefault="006B2ACE" w:rsidP="006B2ACE">
      <w:pPr>
        <w:tabs>
          <w:tab w:val="left" w:pos="1701"/>
          <w:tab w:val="left" w:pos="2552"/>
        </w:tabs>
        <w:autoSpaceDE w:val="0"/>
        <w:spacing w:before="25" w:after="25"/>
        <w:ind w:firstLine="851"/>
        <w:jc w:val="both"/>
        <w:rPr>
          <w:rFonts w:ascii="Times New Roman" w:hAnsi="Times New Roman" w:cs="Times New Roman"/>
          <w:b/>
          <w:bCs/>
        </w:rPr>
      </w:pPr>
    </w:p>
    <w:p w14:paraId="5AE86983" w14:textId="77777777" w:rsidR="006B2ACE" w:rsidRPr="0062370A" w:rsidRDefault="006B2ACE" w:rsidP="006B2ACE">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Neapibrėžtųjų įsipareigojimų ir neapibrėžtojo turto apskaitos principai nustatyti 18-ajame VSAFAS.</w:t>
      </w:r>
    </w:p>
    <w:p w14:paraId="2124B1F7" w14:textId="3A4C2FDD" w:rsidR="006B2ACE" w:rsidRPr="0062370A" w:rsidRDefault="006B2ACE" w:rsidP="006B2ACE">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lastRenderedPageBreak/>
        <w:t xml:space="preserve">Šiaulių miesto savivaldybės </w:t>
      </w:r>
      <w:r w:rsidR="00DC36DF">
        <w:rPr>
          <w:rFonts w:ascii="Times New Roman" w:hAnsi="Times New Roman" w:cs="Times New Roman"/>
        </w:rPr>
        <w:t>Apskaitos centras</w:t>
      </w:r>
      <w:r w:rsidRPr="0062370A">
        <w:rPr>
          <w:rFonts w:ascii="Times New Roman" w:hAnsi="Times New Roman" w:cs="Times New Roman"/>
        </w:rPr>
        <w:t xml:space="preserve"> ir / ar įstaiga, kurios buhalterinė apskaita yra tvarkoma centralizuotai </w:t>
      </w:r>
      <w:r w:rsidR="00A973FA">
        <w:rPr>
          <w:rFonts w:ascii="Times New Roman" w:hAnsi="Times New Roman" w:cs="Times New Roman"/>
        </w:rPr>
        <w:t>Apskaitos centro</w:t>
      </w:r>
      <w:r w:rsidRPr="0062370A">
        <w:rPr>
          <w:rFonts w:ascii="Times New Roman" w:hAnsi="Times New Roman" w:cs="Times New Roman"/>
        </w:rPr>
        <w:t>, nepripažįsta neapibrėžtųjų įsipareigojimų ir neapibrėžtojo turto balanso sąskaitose, tačiau neapibrėžtieji įsipareigojimai ir neapibrėžtasis turtas registruojami nebalansinėse sąskaitose. Neapibrėžtieji įsipareigojimai nerodomi nei finansinės būklės ataskaitoje, nei veiklos rezultatų ataskaitoje, o informacija apie juos pateikiama aiškinamajame rašte. Kai tikimybė, kad reikės panaudoti turtą įsipareigojimui apmokėti yra labai maža, informacija apie juos aiškinamajame rašte nebūtina. Informacija apie neapibrėžtąjį turtą ir įsipareigojimus turi būti peržiūrima ne rečiau negu kiekvieno ataskaitinio laikotarpio paskutinę dieną, siekiant užtikrinti, kad pasikeitimai būtų tinkamai atskleisti aiškinamajame rašte.</w:t>
      </w:r>
    </w:p>
    <w:p w14:paraId="17CC0F60" w14:textId="1AF99332" w:rsidR="006B2ACE" w:rsidRPr="0062370A" w:rsidRDefault="006B2ACE" w:rsidP="006B2ACE">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Neapibrėžtasis turtas finansinėse ataskaitose neparodomas, kol nėra aišku, ar jis duos Šiaulių miesto savivaldybės </w:t>
      </w:r>
      <w:r w:rsidR="005F5246">
        <w:rPr>
          <w:rFonts w:ascii="Times New Roman" w:hAnsi="Times New Roman" w:cs="Times New Roman"/>
        </w:rPr>
        <w:t>Apskaitos centrui</w:t>
      </w:r>
      <w:r w:rsidRPr="0062370A">
        <w:rPr>
          <w:rFonts w:ascii="Times New Roman" w:hAnsi="Times New Roman" w:cs="Times New Roman"/>
        </w:rPr>
        <w:t xml:space="preserve"> ir / ar įstaigai, kurios buhalterinė apskaita yra tvarkoma centralizuotai </w:t>
      </w:r>
      <w:r w:rsidR="00A973FA">
        <w:rPr>
          <w:rFonts w:ascii="Times New Roman" w:hAnsi="Times New Roman" w:cs="Times New Roman"/>
        </w:rPr>
        <w:t>Apskaitos centro</w:t>
      </w:r>
      <w:r w:rsidRPr="0062370A">
        <w:rPr>
          <w:rFonts w:ascii="Times New Roman" w:hAnsi="Times New Roman" w:cs="Times New Roman"/>
        </w:rPr>
        <w:t>, ekonominės naudos. Jei ekonominė nauda tikėtina, tačiau nėra žinoma, kad ji bus gauta, informacija apie neapibrėžtąjį turtą pateikiama aiškinamajame rašte.</w:t>
      </w:r>
    </w:p>
    <w:p w14:paraId="0A7683A9" w14:textId="77777777" w:rsidR="006B2ACE" w:rsidRPr="0062370A" w:rsidRDefault="006B2ACE" w:rsidP="006B2ACE">
      <w:pPr>
        <w:pStyle w:val="Antrat1"/>
        <w:numPr>
          <w:ilvl w:val="0"/>
          <w:numId w:val="7"/>
        </w:numPr>
        <w:tabs>
          <w:tab w:val="num" w:pos="360"/>
        </w:tabs>
        <w:suppressAutoHyphens/>
        <w:spacing w:before="240" w:after="60"/>
        <w:ind w:left="0" w:firstLine="0"/>
        <w:rPr>
          <w:szCs w:val="24"/>
        </w:rPr>
      </w:pPr>
      <w:bookmarkStart w:id="21" w:name="_Toc333413265"/>
      <w:r w:rsidRPr="0062370A">
        <w:rPr>
          <w:szCs w:val="24"/>
        </w:rPr>
        <w:t>Grynasis turtas</w:t>
      </w:r>
      <w:bookmarkEnd w:id="21"/>
    </w:p>
    <w:p w14:paraId="7FA59D31" w14:textId="77777777" w:rsidR="006B2ACE" w:rsidRPr="0062370A" w:rsidRDefault="006B2ACE" w:rsidP="006B2ACE">
      <w:pPr>
        <w:spacing w:line="320" w:lineRule="atLeast"/>
        <w:ind w:firstLine="567"/>
        <w:jc w:val="both"/>
        <w:rPr>
          <w:rFonts w:ascii="Times New Roman" w:hAnsi="Times New Roman" w:cs="Times New Roman"/>
          <w:color w:val="FF0000"/>
        </w:rPr>
      </w:pPr>
    </w:p>
    <w:p w14:paraId="0F8C66DA" w14:textId="77777777" w:rsidR="006B2ACE" w:rsidRPr="0062370A" w:rsidRDefault="006B2ACE" w:rsidP="006B2ACE">
      <w:pPr>
        <w:widowControl/>
        <w:numPr>
          <w:ilvl w:val="0"/>
          <w:numId w:val="6"/>
        </w:numPr>
        <w:tabs>
          <w:tab w:val="left" w:pos="1276"/>
          <w:tab w:val="left" w:pos="1800"/>
        </w:tabs>
        <w:autoSpaceDE w:val="0"/>
        <w:autoSpaceDN w:val="0"/>
        <w:adjustRightInd w:val="0"/>
        <w:spacing w:line="300" w:lineRule="auto"/>
        <w:ind w:firstLine="567"/>
        <w:jc w:val="both"/>
        <w:rPr>
          <w:rFonts w:ascii="Times New Roman" w:eastAsia="Calibri" w:hAnsi="Times New Roman" w:cs="Times New Roman"/>
        </w:rPr>
      </w:pPr>
      <w:r w:rsidRPr="0062370A">
        <w:rPr>
          <w:rFonts w:ascii="Times New Roman" w:eastAsia="Calibri" w:hAnsi="Times New Roman" w:cs="Times New Roman"/>
        </w:rPr>
        <w:t>Finansinių metų pradžioje praėjusių metų perviršis ar deficitas, užregistruotas sąskaitoje 3110001 „Einamųjų metų perviršis ar deficitas (išskyrus nuosavybės metodo įtaką)“ , pripažįstamas ankstesnių metų perviršiu ar deficitu ir perkeliamas į 3110002 sąskaitą „ Sukauptas ankstesnių metų perviršis ar deficitas (išskyrus nuosavybės metodo įtaką)“, o nuosavybės metodo įtaka užregistruota sąskaitoje 3120001 „Einamųjų metų nuosavybės metodo įtaka“ pripažįstama ankstesnių metų nuosavybės metodo įtaka ir perkeliama į 3120002 sąskaitą  „Sukaupta ankstesnių metų nuosavybės metodo įtaka“.</w:t>
      </w:r>
    </w:p>
    <w:p w14:paraId="18526B06" w14:textId="77777777" w:rsidR="006B2ACE" w:rsidRPr="0062370A" w:rsidRDefault="006B2ACE" w:rsidP="006B2ACE">
      <w:pPr>
        <w:pStyle w:val="Antrat1"/>
        <w:numPr>
          <w:ilvl w:val="0"/>
          <w:numId w:val="7"/>
        </w:numPr>
        <w:tabs>
          <w:tab w:val="num" w:pos="360"/>
        </w:tabs>
        <w:suppressAutoHyphens/>
        <w:ind w:left="0" w:firstLine="0"/>
        <w:rPr>
          <w:bCs/>
          <w:szCs w:val="24"/>
        </w:rPr>
      </w:pPr>
      <w:bookmarkStart w:id="22" w:name="_Toc333413266"/>
      <w:proofErr w:type="spellStart"/>
      <w:r w:rsidRPr="0062370A">
        <w:rPr>
          <w:bCs/>
          <w:szCs w:val="24"/>
        </w:rPr>
        <w:t>Poataskaitiniai</w:t>
      </w:r>
      <w:proofErr w:type="spellEnd"/>
      <w:r w:rsidRPr="0062370A">
        <w:rPr>
          <w:bCs/>
          <w:szCs w:val="24"/>
        </w:rPr>
        <w:t xml:space="preserve"> įvykiai</w:t>
      </w:r>
      <w:bookmarkEnd w:id="22"/>
    </w:p>
    <w:p w14:paraId="2CE09701" w14:textId="77777777" w:rsidR="006B2ACE" w:rsidRPr="0062370A" w:rsidRDefault="006B2ACE" w:rsidP="006B2ACE">
      <w:pPr>
        <w:tabs>
          <w:tab w:val="left" w:pos="1701"/>
          <w:tab w:val="left" w:pos="2552"/>
        </w:tabs>
        <w:autoSpaceDE w:val="0"/>
        <w:spacing w:before="25" w:after="25"/>
        <w:ind w:firstLine="851"/>
        <w:jc w:val="both"/>
        <w:rPr>
          <w:rFonts w:ascii="Times New Roman" w:hAnsi="Times New Roman" w:cs="Times New Roman"/>
          <w:b/>
          <w:bCs/>
        </w:rPr>
      </w:pPr>
    </w:p>
    <w:p w14:paraId="3F0DC254" w14:textId="77777777" w:rsidR="006B2ACE" w:rsidRPr="0062370A" w:rsidRDefault="006B2ACE" w:rsidP="006B2ACE">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proofErr w:type="spellStart"/>
      <w:r w:rsidRPr="0062370A">
        <w:rPr>
          <w:rFonts w:ascii="Times New Roman" w:hAnsi="Times New Roman" w:cs="Times New Roman"/>
        </w:rPr>
        <w:t>Poataskaitinių</w:t>
      </w:r>
      <w:proofErr w:type="spellEnd"/>
      <w:r w:rsidRPr="0062370A">
        <w:rPr>
          <w:rFonts w:ascii="Times New Roman" w:hAnsi="Times New Roman" w:cs="Times New Roman"/>
        </w:rPr>
        <w:t xml:space="preserve"> įvykių apskaitos ir pateikimo finansinėse ataskaitose taisyklės pateiktos 18-ajame VSAFAS.</w:t>
      </w:r>
    </w:p>
    <w:p w14:paraId="0DE4D681" w14:textId="27F7935D" w:rsidR="006B2ACE" w:rsidRPr="0062370A" w:rsidRDefault="006B2ACE" w:rsidP="006B2ACE">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proofErr w:type="spellStart"/>
      <w:r w:rsidRPr="0062370A">
        <w:rPr>
          <w:rFonts w:ascii="Times New Roman" w:hAnsi="Times New Roman" w:cs="Times New Roman"/>
        </w:rPr>
        <w:t>Poataskaitiniai</w:t>
      </w:r>
      <w:proofErr w:type="spellEnd"/>
      <w:r w:rsidRPr="0062370A">
        <w:rPr>
          <w:rFonts w:ascii="Times New Roman" w:hAnsi="Times New Roman" w:cs="Times New Roman"/>
        </w:rPr>
        <w:t xml:space="preserve"> įvykiai, kurie suteikia papildomos informacijos apie Šiaulių miesto savivaldybės </w:t>
      </w:r>
      <w:r w:rsidR="00A973FA">
        <w:rPr>
          <w:rFonts w:ascii="Times New Roman" w:hAnsi="Times New Roman" w:cs="Times New Roman"/>
        </w:rPr>
        <w:t>Apskaitos centro</w:t>
      </w:r>
      <w:r w:rsidRPr="0062370A">
        <w:rPr>
          <w:rFonts w:ascii="Times New Roman" w:hAnsi="Times New Roman" w:cs="Times New Roman"/>
        </w:rPr>
        <w:t xml:space="preserve"> ir / ar įstaigos, kurios buhalterinė apskaita yra tvarkoma centralizuotai </w:t>
      </w:r>
      <w:r w:rsidR="00A973FA">
        <w:rPr>
          <w:rFonts w:ascii="Times New Roman" w:hAnsi="Times New Roman" w:cs="Times New Roman"/>
        </w:rPr>
        <w:t>Apskaitos centro</w:t>
      </w:r>
      <w:r w:rsidRPr="0062370A">
        <w:rPr>
          <w:rFonts w:ascii="Times New Roman" w:hAnsi="Times New Roman" w:cs="Times New Roman"/>
        </w:rPr>
        <w:t xml:space="preserve">, finansinę padėtį paskutinę ataskaitinio laikotarpio dieną yra laikomi koreguojančiais įvykiais ir atsižvelgiant į jų įtakos reikšmę parengtoms finansinėms ataskaitoms, yra parodomi finansinės būklės, veiklos rezultatų ir pinigų srautų ataskaitose. </w:t>
      </w:r>
    </w:p>
    <w:p w14:paraId="1F05B901" w14:textId="77777777" w:rsidR="006B2ACE" w:rsidRPr="0062370A" w:rsidRDefault="006B2ACE" w:rsidP="006B2ACE">
      <w:pPr>
        <w:widowControl/>
        <w:numPr>
          <w:ilvl w:val="0"/>
          <w:numId w:val="6"/>
        </w:numPr>
        <w:tabs>
          <w:tab w:val="left" w:pos="1276"/>
          <w:tab w:val="left" w:pos="1701"/>
          <w:tab w:val="left" w:pos="2552"/>
        </w:tabs>
        <w:suppressAutoHyphens/>
        <w:autoSpaceDE w:val="0"/>
        <w:spacing w:line="300" w:lineRule="auto"/>
        <w:ind w:firstLine="567"/>
        <w:jc w:val="both"/>
        <w:rPr>
          <w:rFonts w:ascii="Times New Roman" w:hAnsi="Times New Roman" w:cs="Times New Roman"/>
        </w:rPr>
      </w:pPr>
      <w:r w:rsidRPr="0062370A">
        <w:rPr>
          <w:rFonts w:ascii="Times New Roman" w:hAnsi="Times New Roman" w:cs="Times New Roman"/>
        </w:rPr>
        <w:t xml:space="preserve">Nekoreguojantys </w:t>
      </w:r>
      <w:proofErr w:type="spellStart"/>
      <w:r w:rsidRPr="0062370A">
        <w:rPr>
          <w:rFonts w:ascii="Times New Roman" w:hAnsi="Times New Roman" w:cs="Times New Roman"/>
        </w:rPr>
        <w:t>poataskaitiniai</w:t>
      </w:r>
      <w:proofErr w:type="spellEnd"/>
      <w:r w:rsidRPr="0062370A">
        <w:rPr>
          <w:rFonts w:ascii="Times New Roman" w:hAnsi="Times New Roman" w:cs="Times New Roman"/>
        </w:rPr>
        <w:t xml:space="preserve"> įvykiai aprašomi aiškinamajame rašte, kai jie reikšmingi.</w:t>
      </w:r>
    </w:p>
    <w:p w14:paraId="3997204C" w14:textId="77777777" w:rsidR="006B2ACE" w:rsidRPr="0062370A" w:rsidRDefault="006B2ACE" w:rsidP="006B2ACE">
      <w:pPr>
        <w:pStyle w:val="Antrat1"/>
        <w:numPr>
          <w:ilvl w:val="0"/>
          <w:numId w:val="7"/>
        </w:numPr>
        <w:tabs>
          <w:tab w:val="num" w:pos="360"/>
        </w:tabs>
        <w:suppressAutoHyphens/>
        <w:ind w:left="0" w:firstLine="0"/>
        <w:rPr>
          <w:bCs/>
          <w:szCs w:val="24"/>
        </w:rPr>
      </w:pPr>
      <w:bookmarkStart w:id="23" w:name="_Toc333413267"/>
      <w:r w:rsidRPr="0062370A">
        <w:rPr>
          <w:bCs/>
          <w:szCs w:val="24"/>
        </w:rPr>
        <w:t>Tarpusavio užskaitos ir palyginamieji skaičiai</w:t>
      </w:r>
      <w:bookmarkEnd w:id="23"/>
    </w:p>
    <w:p w14:paraId="75BEE1A4" w14:textId="77777777" w:rsidR="006B2ACE" w:rsidRPr="0062370A" w:rsidRDefault="006B2ACE" w:rsidP="006B2ACE">
      <w:pPr>
        <w:tabs>
          <w:tab w:val="left" w:pos="1701"/>
          <w:tab w:val="left" w:pos="2552"/>
        </w:tabs>
        <w:autoSpaceDE w:val="0"/>
        <w:spacing w:before="25" w:after="25"/>
        <w:ind w:firstLine="851"/>
        <w:jc w:val="both"/>
        <w:rPr>
          <w:rFonts w:ascii="Times New Roman" w:hAnsi="Times New Roman" w:cs="Times New Roman"/>
          <w:b/>
          <w:bCs/>
        </w:rPr>
      </w:pPr>
    </w:p>
    <w:p w14:paraId="36E34F35" w14:textId="77777777" w:rsidR="006B2ACE" w:rsidRPr="0062370A" w:rsidRDefault="006B2ACE" w:rsidP="006B2ACE">
      <w:pPr>
        <w:widowControl/>
        <w:numPr>
          <w:ilvl w:val="0"/>
          <w:numId w:val="6"/>
        </w:numPr>
        <w:tabs>
          <w:tab w:val="left" w:pos="1276"/>
          <w:tab w:val="left" w:pos="1701"/>
          <w:tab w:val="left" w:pos="2552"/>
        </w:tabs>
        <w:suppressAutoHyphens/>
        <w:autoSpaceDE w:val="0"/>
        <w:spacing w:before="25" w:after="25" w:line="300" w:lineRule="auto"/>
        <w:ind w:firstLine="709"/>
        <w:jc w:val="both"/>
        <w:rPr>
          <w:rFonts w:ascii="Times New Roman" w:hAnsi="Times New Roman" w:cs="Times New Roman"/>
        </w:rPr>
      </w:pPr>
      <w:r w:rsidRPr="0062370A">
        <w:rPr>
          <w:rFonts w:ascii="Times New Roman" w:hAnsi="Times New Roman" w:cs="Times New Roman"/>
        </w:rPr>
        <w:t>Sudarant finansinių ataskaitų rinkinį, turtas ir įsipareigojimai bei pajamos ir sąnaudos nėra užskaitomos tarpusavyje, išskyrus atvejus, kai konkretus VSAFAS reikalauja būtent tokios užskaitos (pavyzdžiui, dėl draudiminio įvykio patirtos sąnaudos yra užskaitomos su gauta draudimo išmoka).</w:t>
      </w:r>
    </w:p>
    <w:p w14:paraId="49627D32" w14:textId="77777777" w:rsidR="006B2ACE" w:rsidRPr="0062370A" w:rsidRDefault="006B2ACE" w:rsidP="006B2ACE">
      <w:pPr>
        <w:widowControl/>
        <w:numPr>
          <w:ilvl w:val="0"/>
          <w:numId w:val="6"/>
        </w:numPr>
        <w:tabs>
          <w:tab w:val="left" w:pos="1276"/>
          <w:tab w:val="left" w:pos="1701"/>
          <w:tab w:val="left" w:pos="2552"/>
        </w:tabs>
        <w:suppressAutoHyphens/>
        <w:autoSpaceDE w:val="0"/>
        <w:spacing w:line="300" w:lineRule="auto"/>
        <w:ind w:firstLine="709"/>
        <w:jc w:val="both"/>
        <w:rPr>
          <w:rFonts w:ascii="Times New Roman" w:hAnsi="Times New Roman" w:cs="Times New Roman"/>
        </w:rPr>
      </w:pPr>
      <w:r w:rsidRPr="0062370A">
        <w:rPr>
          <w:rFonts w:ascii="Times New Roman" w:hAnsi="Times New Roman" w:cs="Times New Roman"/>
        </w:rPr>
        <w:t>Palyginamieji skaičiai yra koreguojami, kad atitiktų ataskaitinių metų finansinius rezultatus. Apskaitos principų bei apskaitinių įverčių pasikeitimai, sudarant ataskaitinio laikotarpio finansinių ataskaitų rinkinį, pateikiami aiškinamajame rašte.</w:t>
      </w:r>
    </w:p>
    <w:p w14:paraId="6269B1F1" w14:textId="77777777" w:rsidR="006B2ACE" w:rsidRPr="0062370A" w:rsidRDefault="006B2ACE" w:rsidP="006B2ACE">
      <w:pPr>
        <w:tabs>
          <w:tab w:val="left" w:pos="1276"/>
          <w:tab w:val="left" w:pos="1701"/>
          <w:tab w:val="left" w:pos="2552"/>
        </w:tabs>
        <w:suppressAutoHyphens/>
        <w:autoSpaceDE w:val="0"/>
        <w:spacing w:line="300" w:lineRule="auto"/>
        <w:jc w:val="both"/>
        <w:rPr>
          <w:rFonts w:ascii="Times New Roman" w:hAnsi="Times New Roman" w:cs="Times New Roman"/>
        </w:rPr>
      </w:pPr>
    </w:p>
    <w:p w14:paraId="0BDC4F08" w14:textId="77777777" w:rsidR="006B2ACE" w:rsidRPr="0062370A" w:rsidRDefault="006B2ACE" w:rsidP="006B2ACE">
      <w:pPr>
        <w:pStyle w:val="Antrat1"/>
        <w:numPr>
          <w:ilvl w:val="0"/>
          <w:numId w:val="7"/>
        </w:numPr>
        <w:suppressAutoHyphens/>
        <w:ind w:left="0" w:firstLine="273"/>
        <w:rPr>
          <w:bCs/>
          <w:szCs w:val="24"/>
        </w:rPr>
      </w:pPr>
      <w:bookmarkStart w:id="24" w:name="_Toc333413268"/>
      <w:r w:rsidRPr="0062370A">
        <w:rPr>
          <w:bCs/>
          <w:szCs w:val="24"/>
        </w:rPr>
        <w:lastRenderedPageBreak/>
        <w:t>Informacija apie segmentus</w:t>
      </w:r>
      <w:bookmarkEnd w:id="24"/>
    </w:p>
    <w:p w14:paraId="1DD0AFA3" w14:textId="77777777" w:rsidR="006B2ACE" w:rsidRPr="0062370A" w:rsidRDefault="006B2ACE" w:rsidP="006B2ACE">
      <w:pPr>
        <w:tabs>
          <w:tab w:val="left" w:pos="1701"/>
          <w:tab w:val="left" w:pos="2552"/>
        </w:tabs>
        <w:autoSpaceDE w:val="0"/>
        <w:spacing w:before="25" w:after="25"/>
        <w:ind w:firstLine="851"/>
        <w:jc w:val="both"/>
        <w:rPr>
          <w:rFonts w:ascii="Times New Roman" w:hAnsi="Times New Roman" w:cs="Times New Roman"/>
          <w:b/>
          <w:bCs/>
        </w:rPr>
      </w:pPr>
    </w:p>
    <w:p w14:paraId="69EECFDD" w14:textId="77777777" w:rsidR="006B2ACE" w:rsidRPr="0062370A" w:rsidRDefault="006B2ACE" w:rsidP="006B2ACE">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Informacijos pagal segmentus pateikimo finansinėse ataskaitose reikalavimai nustatyti 25-ajame viešojo sektoriaus apskaitos ir finansinės atskaitomybės standarte „Segmentai“, (toliau – 25-asis VSAFAS).</w:t>
      </w:r>
    </w:p>
    <w:p w14:paraId="09A92E5A" w14:textId="3E7AB707" w:rsidR="006B2ACE" w:rsidRPr="0062370A" w:rsidRDefault="006B2ACE" w:rsidP="006B2ACE">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Šiaulių miesto savivaldybės </w:t>
      </w:r>
      <w:r w:rsidR="00DC36DF">
        <w:rPr>
          <w:rFonts w:ascii="Times New Roman" w:hAnsi="Times New Roman" w:cs="Times New Roman"/>
        </w:rPr>
        <w:t>Apskaitos centras</w:t>
      </w:r>
      <w:r w:rsidRPr="0062370A">
        <w:rPr>
          <w:rFonts w:ascii="Times New Roman" w:hAnsi="Times New Roman" w:cs="Times New Roman"/>
        </w:rPr>
        <w:t xml:space="preserve"> ir / ar įstaiga, kurios buhalterinė apskaita yra tvarkoma centralizuotai </w:t>
      </w:r>
      <w:r w:rsidR="00A973FA">
        <w:rPr>
          <w:rFonts w:ascii="Times New Roman" w:hAnsi="Times New Roman" w:cs="Times New Roman"/>
        </w:rPr>
        <w:t>Apskaitos centro</w:t>
      </w:r>
      <w:r w:rsidRPr="0062370A">
        <w:rPr>
          <w:rFonts w:ascii="Times New Roman" w:hAnsi="Times New Roman" w:cs="Times New Roman"/>
        </w:rPr>
        <w:t xml:space="preserve">, tvarko apskaitą pagal segmentus. Segmentai – veiklos dalys, apimančios vienarūšes teikiamas viešąsias paslaugas pagal vykdomas valstybės funkcijas, programas ir valstybės biudžetų išlaidų ekonomines klasifikacijas. </w:t>
      </w:r>
    </w:p>
    <w:p w14:paraId="3A63D6BD" w14:textId="30D4B1DC" w:rsidR="006B2ACE" w:rsidRPr="0062370A" w:rsidRDefault="006B2ACE" w:rsidP="006B2ACE">
      <w:pPr>
        <w:widowControl/>
        <w:numPr>
          <w:ilvl w:val="0"/>
          <w:numId w:val="6"/>
        </w:numPr>
        <w:tabs>
          <w:tab w:val="left" w:pos="1276"/>
          <w:tab w:val="left" w:pos="1701"/>
          <w:tab w:val="left" w:pos="2693"/>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Šiaulių miesto savivaldybės </w:t>
      </w:r>
      <w:r w:rsidR="00DC36DF">
        <w:rPr>
          <w:rFonts w:ascii="Times New Roman" w:hAnsi="Times New Roman" w:cs="Times New Roman"/>
        </w:rPr>
        <w:t>Apskaitos centras</w:t>
      </w:r>
      <w:r w:rsidRPr="0062370A">
        <w:rPr>
          <w:rFonts w:ascii="Times New Roman" w:hAnsi="Times New Roman" w:cs="Times New Roman"/>
        </w:rPr>
        <w:t xml:space="preserve"> ir / ar įstaigos, kurių buhalterinė apskaita yra tvarkoma centralizuotai </w:t>
      </w:r>
      <w:r w:rsidR="00A973FA">
        <w:rPr>
          <w:rFonts w:ascii="Times New Roman" w:hAnsi="Times New Roman" w:cs="Times New Roman"/>
        </w:rPr>
        <w:t>Apskaitos centro</w:t>
      </w:r>
      <w:r w:rsidRPr="0062370A">
        <w:rPr>
          <w:rFonts w:ascii="Times New Roman" w:hAnsi="Times New Roman" w:cs="Times New Roman"/>
        </w:rPr>
        <w:t>, išskiria šiuos segmentus:</w:t>
      </w:r>
    </w:p>
    <w:p w14:paraId="2331D24D" w14:textId="77777777" w:rsidR="006B2ACE" w:rsidRPr="0062370A" w:rsidRDefault="006B2ACE" w:rsidP="006B2ACE">
      <w:pPr>
        <w:widowControl/>
        <w:numPr>
          <w:ilvl w:val="1"/>
          <w:numId w:val="6"/>
        </w:numPr>
        <w:tabs>
          <w:tab w:val="left" w:pos="1560"/>
          <w:tab w:val="left" w:pos="1701"/>
          <w:tab w:val="left" w:pos="2693"/>
        </w:tabs>
        <w:suppressAutoHyphens/>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bendrųjų valstybės paslaugų;</w:t>
      </w:r>
    </w:p>
    <w:p w14:paraId="495D8BF2" w14:textId="77777777" w:rsidR="006B2ACE" w:rsidRPr="0062370A" w:rsidRDefault="006B2ACE" w:rsidP="006B2ACE">
      <w:pPr>
        <w:widowControl/>
        <w:numPr>
          <w:ilvl w:val="1"/>
          <w:numId w:val="6"/>
        </w:numPr>
        <w:tabs>
          <w:tab w:val="left" w:pos="1560"/>
          <w:tab w:val="left" w:pos="1701"/>
          <w:tab w:val="left" w:pos="2693"/>
        </w:tabs>
        <w:suppressAutoHyphens/>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gynybos;</w:t>
      </w:r>
    </w:p>
    <w:p w14:paraId="24CE90B1" w14:textId="77777777" w:rsidR="006B2ACE" w:rsidRPr="0062370A" w:rsidRDefault="006B2ACE" w:rsidP="006B2ACE">
      <w:pPr>
        <w:widowControl/>
        <w:numPr>
          <w:ilvl w:val="1"/>
          <w:numId w:val="6"/>
        </w:numPr>
        <w:tabs>
          <w:tab w:val="left" w:pos="1560"/>
          <w:tab w:val="left" w:pos="1701"/>
          <w:tab w:val="left" w:pos="2693"/>
        </w:tabs>
        <w:suppressAutoHyphens/>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viešosios tvarkos ir visuomenės apsaugos;</w:t>
      </w:r>
    </w:p>
    <w:p w14:paraId="23919E9C" w14:textId="77777777" w:rsidR="006B2ACE" w:rsidRPr="0062370A" w:rsidRDefault="006B2ACE" w:rsidP="006B2ACE">
      <w:pPr>
        <w:widowControl/>
        <w:numPr>
          <w:ilvl w:val="1"/>
          <w:numId w:val="6"/>
        </w:numPr>
        <w:tabs>
          <w:tab w:val="left" w:pos="1560"/>
          <w:tab w:val="left" w:pos="1701"/>
          <w:tab w:val="left" w:pos="2693"/>
        </w:tabs>
        <w:suppressAutoHyphens/>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ekonomikos;</w:t>
      </w:r>
    </w:p>
    <w:p w14:paraId="247E8504" w14:textId="77777777" w:rsidR="006B2ACE" w:rsidRPr="0062370A" w:rsidRDefault="006B2ACE" w:rsidP="006B2ACE">
      <w:pPr>
        <w:widowControl/>
        <w:numPr>
          <w:ilvl w:val="1"/>
          <w:numId w:val="6"/>
        </w:numPr>
        <w:tabs>
          <w:tab w:val="left" w:pos="1560"/>
          <w:tab w:val="left" w:pos="1701"/>
          <w:tab w:val="left" w:pos="2693"/>
        </w:tabs>
        <w:suppressAutoHyphens/>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aplinkos apsaugos;</w:t>
      </w:r>
    </w:p>
    <w:p w14:paraId="24C1A2BA" w14:textId="77777777" w:rsidR="006B2ACE" w:rsidRPr="0062370A" w:rsidRDefault="006B2ACE" w:rsidP="006B2ACE">
      <w:pPr>
        <w:widowControl/>
        <w:numPr>
          <w:ilvl w:val="1"/>
          <w:numId w:val="6"/>
        </w:numPr>
        <w:tabs>
          <w:tab w:val="left" w:pos="1560"/>
          <w:tab w:val="left" w:pos="1701"/>
          <w:tab w:val="left" w:pos="2693"/>
        </w:tabs>
        <w:suppressAutoHyphens/>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būsto ir komunalinio ūkio;</w:t>
      </w:r>
    </w:p>
    <w:p w14:paraId="338C7CDB" w14:textId="77777777" w:rsidR="006B2ACE" w:rsidRPr="0062370A" w:rsidRDefault="006B2ACE" w:rsidP="006B2ACE">
      <w:pPr>
        <w:widowControl/>
        <w:numPr>
          <w:ilvl w:val="1"/>
          <w:numId w:val="6"/>
        </w:numPr>
        <w:tabs>
          <w:tab w:val="left" w:pos="1560"/>
          <w:tab w:val="left" w:pos="1701"/>
          <w:tab w:val="left" w:pos="2693"/>
        </w:tabs>
        <w:suppressAutoHyphens/>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sveikatos apsaugos;</w:t>
      </w:r>
    </w:p>
    <w:p w14:paraId="2F9EBBBF" w14:textId="77777777" w:rsidR="006B2ACE" w:rsidRPr="0062370A" w:rsidRDefault="006B2ACE" w:rsidP="006B2ACE">
      <w:pPr>
        <w:widowControl/>
        <w:numPr>
          <w:ilvl w:val="1"/>
          <w:numId w:val="6"/>
        </w:numPr>
        <w:tabs>
          <w:tab w:val="left" w:pos="1560"/>
          <w:tab w:val="left" w:pos="1701"/>
          <w:tab w:val="left" w:pos="2693"/>
        </w:tabs>
        <w:suppressAutoHyphens/>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poilsio, kultūros ir religijos;</w:t>
      </w:r>
    </w:p>
    <w:p w14:paraId="77954E39" w14:textId="77777777" w:rsidR="006B2ACE" w:rsidRPr="0062370A" w:rsidRDefault="006B2ACE" w:rsidP="006B2ACE">
      <w:pPr>
        <w:widowControl/>
        <w:numPr>
          <w:ilvl w:val="1"/>
          <w:numId w:val="6"/>
        </w:numPr>
        <w:tabs>
          <w:tab w:val="left" w:pos="1560"/>
          <w:tab w:val="left" w:pos="1701"/>
          <w:tab w:val="left" w:pos="2693"/>
        </w:tabs>
        <w:suppressAutoHyphens/>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švietimo;</w:t>
      </w:r>
    </w:p>
    <w:p w14:paraId="35E6D79F" w14:textId="77777777" w:rsidR="006B2ACE" w:rsidRPr="0062370A" w:rsidRDefault="006B2ACE" w:rsidP="006B2ACE">
      <w:pPr>
        <w:widowControl/>
        <w:numPr>
          <w:ilvl w:val="1"/>
          <w:numId w:val="6"/>
        </w:numPr>
        <w:tabs>
          <w:tab w:val="left" w:pos="1560"/>
          <w:tab w:val="left" w:pos="2693"/>
        </w:tabs>
        <w:suppressAutoHyphens/>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socialinės apsaugos.</w:t>
      </w:r>
    </w:p>
    <w:p w14:paraId="73EAAC6D" w14:textId="32A3C5FB" w:rsidR="006B2ACE" w:rsidRPr="0062370A" w:rsidRDefault="006B2ACE" w:rsidP="006B2ACE">
      <w:pPr>
        <w:numPr>
          <w:ilvl w:val="0"/>
          <w:numId w:val="6"/>
        </w:numPr>
        <w:shd w:val="clear" w:color="auto" w:fill="FFFFFF"/>
        <w:tabs>
          <w:tab w:val="left" w:pos="1276"/>
          <w:tab w:val="left" w:pos="1701"/>
          <w:tab w:val="left" w:pos="2693"/>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Šiaulių miesto savivaldybės </w:t>
      </w:r>
      <w:r w:rsidR="00DC36DF">
        <w:rPr>
          <w:rFonts w:ascii="Times New Roman" w:hAnsi="Times New Roman" w:cs="Times New Roman"/>
        </w:rPr>
        <w:t>Apskaitos centras</w:t>
      </w:r>
      <w:r w:rsidRPr="0062370A">
        <w:rPr>
          <w:rFonts w:ascii="Times New Roman" w:hAnsi="Times New Roman" w:cs="Times New Roman"/>
        </w:rPr>
        <w:t xml:space="preserve"> ir / ar įstaiga, kurios buhalterinė apskaita yra tvarkoma centralizuotai </w:t>
      </w:r>
      <w:r w:rsidR="00A973FA">
        <w:rPr>
          <w:rFonts w:ascii="Times New Roman" w:hAnsi="Times New Roman" w:cs="Times New Roman"/>
        </w:rPr>
        <w:t>Apskaitos centro</w:t>
      </w:r>
      <w:r w:rsidRPr="0062370A">
        <w:rPr>
          <w:rFonts w:ascii="Times New Roman" w:hAnsi="Times New Roman" w:cs="Times New Roman"/>
        </w:rPr>
        <w:t xml:space="preserve">, turto, įsipareigojimų ir finansavimo sumų, sąnaudų ir pajamų apskaitą tvarko pagal segmentus, t. y. taip, kad galėtų pagal segmentus teisingai užregistruoti pagrindinės veiklos sąnaudas ir pagrindinės veiklos pinigų srautus. </w:t>
      </w:r>
    </w:p>
    <w:p w14:paraId="0CE5BE3F" w14:textId="77777777" w:rsidR="006B2ACE" w:rsidRPr="0062370A" w:rsidRDefault="006B2ACE" w:rsidP="006B2ACE">
      <w:pPr>
        <w:widowControl/>
        <w:numPr>
          <w:ilvl w:val="0"/>
          <w:numId w:val="6"/>
        </w:numPr>
        <w:tabs>
          <w:tab w:val="left" w:pos="1276"/>
          <w:tab w:val="left" w:pos="1701"/>
          <w:tab w:val="left" w:pos="2552"/>
        </w:tabs>
        <w:suppressAutoHyphens/>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Turtas, įsipareigojimai, finansavimo sumos ir sąnaudos, kurių priskyrimo prie segmento pagrindas yra neaiškus, priskiriami prie didžiausią veiklos dalį sudarančio segmento.   </w:t>
      </w:r>
    </w:p>
    <w:p w14:paraId="64C0390C" w14:textId="77777777" w:rsidR="006B2ACE" w:rsidRPr="0062370A" w:rsidRDefault="006B2ACE" w:rsidP="006B2ACE">
      <w:pPr>
        <w:widowControl/>
        <w:numPr>
          <w:ilvl w:val="0"/>
          <w:numId w:val="6"/>
        </w:numPr>
        <w:tabs>
          <w:tab w:val="left" w:pos="1276"/>
          <w:tab w:val="left" w:pos="1701"/>
          <w:tab w:val="left" w:pos="2552"/>
        </w:tabs>
        <w:suppressAutoHyphens/>
        <w:spacing w:before="25" w:after="25" w:line="300" w:lineRule="auto"/>
        <w:ind w:firstLine="567"/>
        <w:jc w:val="both"/>
        <w:rPr>
          <w:rFonts w:ascii="Times New Roman" w:hAnsi="Times New Roman" w:cs="Times New Roman"/>
        </w:rPr>
      </w:pPr>
      <w:r w:rsidRPr="0062370A">
        <w:rPr>
          <w:rFonts w:ascii="Times New Roman" w:hAnsi="Times New Roman" w:cs="Times New Roman"/>
        </w:rPr>
        <w:t>Turtas, įsipareigojimai, finansavimo sumos ir sąnaudos, kurių priskyrimo prie segmento pagrindas yra neaiškus, priskiriami prie didžiausią veiklos dalį sudarančio segmento.</w:t>
      </w:r>
    </w:p>
    <w:p w14:paraId="3D596A1C" w14:textId="77777777" w:rsidR="006B2ACE" w:rsidRPr="0062370A" w:rsidRDefault="006B2ACE" w:rsidP="006B2ACE">
      <w:pPr>
        <w:pStyle w:val="Antrat1"/>
        <w:numPr>
          <w:ilvl w:val="0"/>
          <w:numId w:val="7"/>
        </w:numPr>
        <w:tabs>
          <w:tab w:val="num" w:pos="360"/>
        </w:tabs>
        <w:suppressAutoHyphens/>
        <w:spacing w:before="240" w:after="60"/>
        <w:ind w:left="0" w:firstLine="0"/>
        <w:rPr>
          <w:bCs/>
          <w:szCs w:val="24"/>
        </w:rPr>
      </w:pPr>
      <w:bookmarkStart w:id="25" w:name="_Toc333413269"/>
      <w:r w:rsidRPr="0062370A">
        <w:rPr>
          <w:bCs/>
          <w:szCs w:val="24"/>
        </w:rPr>
        <w:t>Apskaitos politikos keitimas</w:t>
      </w:r>
      <w:bookmarkEnd w:id="25"/>
    </w:p>
    <w:p w14:paraId="2A488B77" w14:textId="77777777" w:rsidR="006B2ACE" w:rsidRPr="0062370A" w:rsidRDefault="006B2ACE" w:rsidP="006B2ACE">
      <w:pPr>
        <w:tabs>
          <w:tab w:val="left" w:pos="1701"/>
          <w:tab w:val="left" w:pos="2552"/>
        </w:tabs>
        <w:autoSpaceDE w:val="0"/>
        <w:spacing w:before="25" w:after="25"/>
        <w:ind w:firstLine="851"/>
        <w:jc w:val="both"/>
        <w:rPr>
          <w:rFonts w:ascii="Times New Roman" w:hAnsi="Times New Roman" w:cs="Times New Roman"/>
          <w:b/>
          <w:bCs/>
        </w:rPr>
      </w:pPr>
    </w:p>
    <w:p w14:paraId="3C1B1F29" w14:textId="77777777" w:rsidR="006B2ACE" w:rsidRPr="0062370A" w:rsidRDefault="006B2ACE" w:rsidP="006B2ACE">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Apskaitos politika keičiama vadovaujantis 7-ajame VSAFAS nustatytais principais.</w:t>
      </w:r>
    </w:p>
    <w:p w14:paraId="778733F2" w14:textId="1F0B2BC0" w:rsidR="006B2ACE" w:rsidRPr="0062370A" w:rsidRDefault="006B2ACE" w:rsidP="006B2ACE">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Šiaulių miesto savivaldybės </w:t>
      </w:r>
      <w:r w:rsidR="00DC36DF">
        <w:rPr>
          <w:rFonts w:ascii="Times New Roman" w:hAnsi="Times New Roman" w:cs="Times New Roman"/>
        </w:rPr>
        <w:t>Apskaitos centras</w:t>
      </w:r>
      <w:r w:rsidRPr="0062370A">
        <w:rPr>
          <w:rFonts w:ascii="Times New Roman" w:hAnsi="Times New Roman" w:cs="Times New Roman"/>
        </w:rPr>
        <w:t xml:space="preserve"> ir / ar įstaiga, kurios buhalterinė apskaita yra tvarkoma centralizuotai </w:t>
      </w:r>
      <w:r w:rsidR="00A973FA">
        <w:rPr>
          <w:rFonts w:ascii="Times New Roman" w:hAnsi="Times New Roman" w:cs="Times New Roman"/>
        </w:rPr>
        <w:t>Apskaitos centro</w:t>
      </w:r>
      <w:r w:rsidRPr="0062370A">
        <w:rPr>
          <w:rFonts w:ascii="Times New Roman" w:hAnsi="Times New Roman" w:cs="Times New Roman"/>
        </w:rPr>
        <w:t>, pasirinktą apskaitos politiką taiko nuolat arba gana ilgą laiką tam, kad būtų galima palyginti skirtingų ataskaitinių laikotarpių finansines ataskaitas. Tokio palyginimo reikia finansinės būklės, veiklos rezultatų, grynojo turto ir pinigų srautų keitimosi tendencijoms nustatyti.</w:t>
      </w:r>
    </w:p>
    <w:p w14:paraId="18E0B2C4" w14:textId="59A24110" w:rsidR="006B2ACE" w:rsidRPr="0062370A" w:rsidRDefault="006B2ACE" w:rsidP="006B2ACE">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Šiaulių miesto savivaldybės </w:t>
      </w:r>
      <w:r w:rsidR="00DC36DF">
        <w:rPr>
          <w:rFonts w:ascii="Times New Roman" w:hAnsi="Times New Roman" w:cs="Times New Roman"/>
        </w:rPr>
        <w:t>Apskaitos centras</w:t>
      </w:r>
      <w:r w:rsidRPr="0062370A">
        <w:rPr>
          <w:rFonts w:ascii="Times New Roman" w:hAnsi="Times New Roman" w:cs="Times New Roman"/>
        </w:rPr>
        <w:t xml:space="preserve"> ir / ar įstaiga, kurios buhalterinė apskaita yra tvarkoma centralizuotai </w:t>
      </w:r>
      <w:r w:rsidR="00A973FA">
        <w:rPr>
          <w:rFonts w:ascii="Times New Roman" w:hAnsi="Times New Roman" w:cs="Times New Roman"/>
        </w:rPr>
        <w:t>Apskaitos centro</w:t>
      </w:r>
      <w:r w:rsidRPr="0062370A">
        <w:rPr>
          <w:rFonts w:ascii="Times New Roman" w:hAnsi="Times New Roman" w:cs="Times New Roman"/>
        </w:rPr>
        <w:t>, pasirenka ir taiko apskaitos politiką remdamasi nuostatomis, pateiktomis 1-ajame VSAFAS. Ūkinių operacijų bei ūkinių įvykių pripažinimo, apskaitos ar dėl jų atsirandančio turto, įsipareigojimų, finansavimo sumų, pajamų ir (arba) sąnaudų vertinimo apskaitoje pakeitimas yra laikomas apskaitos politikos keitimu.</w:t>
      </w:r>
    </w:p>
    <w:p w14:paraId="7F36D9BF" w14:textId="2B638AF9" w:rsidR="006B2ACE" w:rsidRPr="0062370A" w:rsidRDefault="006B2ACE" w:rsidP="006B2ACE">
      <w:pPr>
        <w:widowControl/>
        <w:numPr>
          <w:ilvl w:val="0"/>
          <w:numId w:val="6"/>
        </w:numPr>
        <w:tabs>
          <w:tab w:val="left" w:pos="1276"/>
          <w:tab w:val="left" w:pos="1701"/>
          <w:tab w:val="left" w:pos="2552"/>
        </w:tabs>
        <w:suppressAutoHyphens/>
        <w:autoSpaceDE w:val="0"/>
        <w:spacing w:line="300" w:lineRule="auto"/>
        <w:ind w:firstLine="567"/>
        <w:jc w:val="both"/>
        <w:rPr>
          <w:rFonts w:ascii="Times New Roman" w:hAnsi="Times New Roman" w:cs="Times New Roman"/>
        </w:rPr>
      </w:pPr>
      <w:r w:rsidRPr="0062370A">
        <w:rPr>
          <w:rFonts w:ascii="Times New Roman" w:hAnsi="Times New Roman" w:cs="Times New Roman"/>
        </w:rPr>
        <w:lastRenderedPageBreak/>
        <w:t xml:space="preserve">Apskaitos politika keičiama dėl VSAFAS pasikeitimo arba jei kiti teisės aktai to reikalauja arba siekiant tinkamiau parodyti Šiaulių miesto savivaldybės </w:t>
      </w:r>
      <w:r w:rsidR="00A973FA">
        <w:rPr>
          <w:rFonts w:ascii="Times New Roman" w:hAnsi="Times New Roman" w:cs="Times New Roman"/>
        </w:rPr>
        <w:t>Apskaitos centro</w:t>
      </w:r>
      <w:r w:rsidRPr="0062370A">
        <w:rPr>
          <w:rFonts w:ascii="Times New Roman" w:hAnsi="Times New Roman" w:cs="Times New Roman"/>
        </w:rPr>
        <w:t xml:space="preserve"> ir / ar įstaigos, kurios buhalterinė apskaita yra tvarkoma centralizuotai </w:t>
      </w:r>
      <w:r w:rsidR="00A973FA">
        <w:rPr>
          <w:rFonts w:ascii="Times New Roman" w:hAnsi="Times New Roman" w:cs="Times New Roman"/>
        </w:rPr>
        <w:t>Apskaitos centro</w:t>
      </w:r>
      <w:r w:rsidRPr="0062370A">
        <w:rPr>
          <w:rFonts w:ascii="Times New Roman" w:hAnsi="Times New Roman" w:cs="Times New Roman"/>
        </w:rPr>
        <w:t>, finansinę būklę, veiklos rezultatus ar pinigų srautus. Apskaitos politikos keitimas pradedamas taikyti ją pakeitus dėl priežasčių nurodytų šiame punkte. Poveikis, kurį daro apskaitos politikos keitimas einamojo ataskaitinio laikotarpio informacijai ir darytų ankstesnių ataskaitinių laikotarpių informacijai, registruojamas apskaitoje tą ataskaitinį laikotarpį, kurį apskaitos politika pakeičiama ir parodomas einamojo ataskaitinio laikotarpio veiklos rezultatų ataskaitos eilutėje „Apskaitos politikos keitimo bei esminių klaidų taisymo įtaka“. Šioje eilutėje yra parodoma apskaitos politikos keitimo poveikio dalis, susijusi su ankstesniais ataskaitiniais laikotarpiais. Lyginamoji ankstesnio ataskaitinio laikotarpio informacija finansinėse ataskaitose pateikiama tokia, kokia buvo, t. y. nėra koreguojama.</w:t>
      </w:r>
    </w:p>
    <w:p w14:paraId="764C7EB4" w14:textId="77777777" w:rsidR="006B2ACE" w:rsidRPr="0062370A" w:rsidRDefault="006B2ACE" w:rsidP="006B2ACE">
      <w:pPr>
        <w:pStyle w:val="Antrat1"/>
        <w:numPr>
          <w:ilvl w:val="0"/>
          <w:numId w:val="7"/>
        </w:numPr>
        <w:tabs>
          <w:tab w:val="num" w:pos="360"/>
        </w:tabs>
        <w:suppressAutoHyphens/>
        <w:ind w:left="0" w:firstLine="0"/>
        <w:rPr>
          <w:bCs/>
          <w:szCs w:val="24"/>
        </w:rPr>
      </w:pPr>
      <w:bookmarkStart w:id="26" w:name="_Toc333413270"/>
      <w:r w:rsidRPr="0062370A">
        <w:rPr>
          <w:bCs/>
          <w:szCs w:val="24"/>
        </w:rPr>
        <w:t>Apskaitinių įverčių keitimas</w:t>
      </w:r>
      <w:bookmarkEnd w:id="26"/>
    </w:p>
    <w:p w14:paraId="6FA5A537" w14:textId="77777777" w:rsidR="006B2ACE" w:rsidRPr="0062370A" w:rsidRDefault="006B2ACE" w:rsidP="006B2ACE">
      <w:pPr>
        <w:tabs>
          <w:tab w:val="left" w:pos="1701"/>
          <w:tab w:val="left" w:pos="2552"/>
        </w:tabs>
        <w:autoSpaceDE w:val="0"/>
        <w:spacing w:before="25" w:after="25"/>
        <w:ind w:firstLine="851"/>
        <w:jc w:val="both"/>
        <w:rPr>
          <w:rFonts w:ascii="Times New Roman" w:hAnsi="Times New Roman" w:cs="Times New Roman"/>
          <w:b/>
          <w:bCs/>
        </w:rPr>
      </w:pPr>
    </w:p>
    <w:p w14:paraId="40C0297D" w14:textId="77777777" w:rsidR="006B2ACE" w:rsidRPr="0062370A" w:rsidRDefault="006B2ACE" w:rsidP="006B2ACE">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Apskaitinių įverčiai keičiami vadovaujantis 7-ajame VSAFAS nustatytais principais.</w:t>
      </w:r>
    </w:p>
    <w:p w14:paraId="270479A7" w14:textId="77777777" w:rsidR="006B2ACE" w:rsidRPr="0062370A" w:rsidRDefault="006B2ACE" w:rsidP="006B2ACE">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Apskaitiniai įverčiai yra peržiūrimi tuo atveju, jei pasikeičia aplinkybės, kuriomis buvo remtasi atliekant įvertinimą arba atsiranda papildomos informacijos ar kitų įvykių.</w:t>
      </w:r>
    </w:p>
    <w:p w14:paraId="71BBBBF4" w14:textId="77777777" w:rsidR="006B2ACE" w:rsidRPr="0062370A" w:rsidRDefault="006B2ACE" w:rsidP="006B2ACE">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Apskaitinio įverčio pasikeitimo poveikis nustatant grynąjį perviršį ar deficitą priskiriamas: </w:t>
      </w:r>
    </w:p>
    <w:p w14:paraId="4A267A00" w14:textId="77777777" w:rsidR="006B2ACE" w:rsidRPr="0062370A" w:rsidRDefault="006B2ACE" w:rsidP="006B2ACE">
      <w:pPr>
        <w:widowControl/>
        <w:numPr>
          <w:ilvl w:val="1"/>
          <w:numId w:val="6"/>
        </w:numPr>
        <w:tabs>
          <w:tab w:val="left" w:pos="1560"/>
          <w:tab w:val="left" w:pos="1701"/>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 xml:space="preserve">laikotarpiui, kada įvyko pasikeitimas, jei jis turi įtakos tik tam laikotarpiui; </w:t>
      </w:r>
    </w:p>
    <w:p w14:paraId="41231D4E" w14:textId="77777777" w:rsidR="006B2ACE" w:rsidRPr="0062370A" w:rsidRDefault="006B2ACE" w:rsidP="006B2ACE">
      <w:pPr>
        <w:widowControl/>
        <w:numPr>
          <w:ilvl w:val="1"/>
          <w:numId w:val="6"/>
        </w:numPr>
        <w:tabs>
          <w:tab w:val="left" w:pos="1560"/>
          <w:tab w:val="left" w:pos="1701"/>
          <w:tab w:val="left" w:pos="2552"/>
        </w:tabs>
        <w:suppressAutoHyphens/>
        <w:autoSpaceDE w:val="0"/>
        <w:spacing w:before="25" w:after="25" w:line="300" w:lineRule="auto"/>
        <w:ind w:left="0" w:firstLine="567"/>
        <w:jc w:val="both"/>
        <w:rPr>
          <w:rFonts w:ascii="Times New Roman" w:hAnsi="Times New Roman" w:cs="Times New Roman"/>
        </w:rPr>
      </w:pPr>
      <w:r w:rsidRPr="0062370A">
        <w:rPr>
          <w:rFonts w:ascii="Times New Roman" w:hAnsi="Times New Roman" w:cs="Times New Roman"/>
        </w:rPr>
        <w:t>laikotarpiui, kada įvyko pasikeitimas, ir vėlesniems laikotarpiams, jei pasikeitimas turi įtakos ir jiems.</w:t>
      </w:r>
    </w:p>
    <w:p w14:paraId="7B2801DD" w14:textId="77777777" w:rsidR="006B2ACE" w:rsidRPr="0062370A" w:rsidRDefault="006B2ACE" w:rsidP="006B2ACE">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Apskaitinio įverčio pasikeitimo rezultatas įtraukiamas į tą veiklos rezultatų ataskaitos eilutę, kurioje buvo parodytas pirminis įvertis, nebent pasikeitimas ataskaitiniu laikotarpiu turi įtakos tik finansinės būklės ataskaitos straipsniams. Informacija, susijusi su apskaitinio įverčio pakeitimu, pateikiama aiškinamajame rašte.</w:t>
      </w:r>
    </w:p>
    <w:p w14:paraId="48DC74E5" w14:textId="72AAD51A" w:rsidR="006B2ACE" w:rsidRPr="0062370A" w:rsidRDefault="006B2ACE" w:rsidP="006B2ACE">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Apskaitos politika laikomas pasirinktas apskaitos metodas (pavyzdžiui, nusidėvėjimas skaičiuojamas tiesioginiu metodu), o apskaitiniu įverčiu laikoma Šiaulių miesto savivaldybės </w:t>
      </w:r>
      <w:r w:rsidR="00A973FA">
        <w:rPr>
          <w:rFonts w:ascii="Times New Roman" w:hAnsi="Times New Roman" w:cs="Times New Roman"/>
        </w:rPr>
        <w:t>Apskaitos centro</w:t>
      </w:r>
      <w:r w:rsidRPr="0062370A">
        <w:rPr>
          <w:rFonts w:ascii="Times New Roman" w:hAnsi="Times New Roman" w:cs="Times New Roman"/>
        </w:rPr>
        <w:t xml:space="preserve"> ir / ar įstaigos, kurios buhalterinė apskaita yra tvarkoma centralizuotai </w:t>
      </w:r>
      <w:r w:rsidR="00A973FA">
        <w:rPr>
          <w:rFonts w:ascii="Times New Roman" w:hAnsi="Times New Roman" w:cs="Times New Roman"/>
        </w:rPr>
        <w:t>Apskaitos centro</w:t>
      </w:r>
      <w:r w:rsidRPr="0062370A">
        <w:rPr>
          <w:rFonts w:ascii="Times New Roman" w:hAnsi="Times New Roman" w:cs="Times New Roman"/>
        </w:rPr>
        <w:t>, pasirinktos taisyklės, naudojamos turto ir įsipareigojimų vertei nustatyti (pavyzdžiui, konkretūs ilgalaikio turto nusidėvėjimo normatyvai).</w:t>
      </w:r>
    </w:p>
    <w:p w14:paraId="4C7D478A" w14:textId="77777777" w:rsidR="006B2ACE" w:rsidRPr="0062370A" w:rsidRDefault="006B2ACE" w:rsidP="006B2ACE">
      <w:pPr>
        <w:pStyle w:val="Antrat1"/>
        <w:numPr>
          <w:ilvl w:val="0"/>
          <w:numId w:val="7"/>
        </w:numPr>
        <w:suppressAutoHyphens/>
        <w:spacing w:before="240" w:after="60"/>
        <w:ind w:left="0" w:firstLine="273"/>
        <w:rPr>
          <w:bCs/>
          <w:szCs w:val="24"/>
        </w:rPr>
      </w:pPr>
      <w:bookmarkStart w:id="27" w:name="_Toc333413271"/>
      <w:r w:rsidRPr="0062370A">
        <w:rPr>
          <w:bCs/>
          <w:szCs w:val="24"/>
        </w:rPr>
        <w:t>Apskaitos klaidų taisymas</w:t>
      </w:r>
      <w:bookmarkEnd w:id="27"/>
    </w:p>
    <w:p w14:paraId="7D2E4482" w14:textId="77777777" w:rsidR="006B2ACE" w:rsidRPr="0062370A" w:rsidRDefault="006B2ACE" w:rsidP="006B2ACE">
      <w:pPr>
        <w:tabs>
          <w:tab w:val="left" w:pos="1701"/>
          <w:tab w:val="left" w:pos="2552"/>
        </w:tabs>
        <w:autoSpaceDE w:val="0"/>
        <w:spacing w:before="25" w:after="25"/>
        <w:ind w:firstLine="851"/>
        <w:jc w:val="both"/>
        <w:rPr>
          <w:rFonts w:ascii="Times New Roman" w:hAnsi="Times New Roman" w:cs="Times New Roman"/>
          <w:b/>
          <w:bCs/>
        </w:rPr>
      </w:pPr>
    </w:p>
    <w:p w14:paraId="73072516" w14:textId="77777777" w:rsidR="006B2ACE" w:rsidRPr="0062370A" w:rsidRDefault="006B2ACE" w:rsidP="006B2ACE">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Apskaitos klaidos taisomos vadovaujantis 7-ajame VSAFAS nustatytomis taisyklėmis.</w:t>
      </w:r>
    </w:p>
    <w:p w14:paraId="7426B28D" w14:textId="77777777" w:rsidR="006B2ACE" w:rsidRPr="0062370A" w:rsidRDefault="006B2ACE" w:rsidP="006B2ACE">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Ataskaitiniu laikotarpiu gali būti pastebėtos apskaitos klaidos, padarytos praėjusių ataskaitinių laikotarpių finansinėse ataskaitose. Apskaitos klaida laikoma esmine, jei jos vertinė išraiška individualiai arba kartu su kitų to ataskaitinio laikotarpio klaidų vertinėmis išraiškomis yra didesnė nei 0,25 procento per praėjusius finansinius metus gautų finansavimo sumų vertės. </w:t>
      </w:r>
    </w:p>
    <w:p w14:paraId="0B9CCB47" w14:textId="77777777" w:rsidR="006B2ACE" w:rsidRPr="0062370A" w:rsidRDefault="006B2ACE" w:rsidP="006B2ACE">
      <w:pPr>
        <w:widowControl/>
        <w:numPr>
          <w:ilvl w:val="0"/>
          <w:numId w:val="6"/>
        </w:numPr>
        <w:tabs>
          <w:tab w:val="left" w:pos="1276"/>
          <w:tab w:val="left" w:pos="1701"/>
          <w:tab w:val="left" w:pos="2552"/>
        </w:tabs>
        <w:suppressAutoHyphens/>
        <w:autoSpaceDE w:val="0"/>
        <w:spacing w:before="25" w:after="25" w:line="300" w:lineRule="auto"/>
        <w:ind w:firstLine="567"/>
        <w:jc w:val="both"/>
        <w:rPr>
          <w:rFonts w:ascii="Times New Roman" w:hAnsi="Times New Roman" w:cs="Times New Roman"/>
        </w:rPr>
      </w:pPr>
      <w:r w:rsidRPr="0062370A">
        <w:rPr>
          <w:rFonts w:ascii="Times New Roman" w:hAnsi="Times New Roman" w:cs="Times New Roman"/>
        </w:rPr>
        <w:t xml:space="preserve">Ir esminės, ir neesminės apskaitos klaidos taisomos einamojo ataskaitinio laikotarpio finansinėse ataskaitose. Apskaitos klaidų taisymo įtaka finansinėse ataskaitose parodoma taip: </w:t>
      </w:r>
    </w:p>
    <w:p w14:paraId="192F269B" w14:textId="77777777" w:rsidR="006B2ACE" w:rsidRPr="00904A67" w:rsidRDefault="006B2ACE" w:rsidP="006B2ACE">
      <w:pPr>
        <w:widowControl/>
        <w:numPr>
          <w:ilvl w:val="1"/>
          <w:numId w:val="6"/>
        </w:numPr>
        <w:tabs>
          <w:tab w:val="left" w:pos="1134"/>
          <w:tab w:val="left" w:pos="1560"/>
          <w:tab w:val="left" w:pos="1701"/>
          <w:tab w:val="left" w:pos="2552"/>
        </w:tabs>
        <w:suppressAutoHyphens/>
        <w:autoSpaceDE w:val="0"/>
        <w:spacing w:before="25" w:after="25" w:line="300" w:lineRule="auto"/>
        <w:ind w:left="0" w:firstLine="567"/>
        <w:jc w:val="both"/>
        <w:rPr>
          <w:rFonts w:ascii="Times New Roman" w:hAnsi="Times New Roman" w:cs="Times New Roman"/>
          <w:color w:val="auto"/>
        </w:rPr>
      </w:pPr>
      <w:r w:rsidRPr="00904A67">
        <w:rPr>
          <w:rFonts w:ascii="Times New Roman" w:hAnsi="Times New Roman" w:cs="Times New Roman"/>
          <w:color w:val="auto"/>
        </w:rPr>
        <w:t xml:space="preserve">jei apskaitos klaida nėra esminė, jos taisymas registruojamas toje pačioje sąskaitoje, kurioje buvo užregistruota klaidinga informacija, ir parodomas toje pačioje veiklos rezultatų ataskaitos eilutėje, kurioje buvo pateikta klaidinga informacija; </w:t>
      </w:r>
    </w:p>
    <w:p w14:paraId="40E8CA8C" w14:textId="77777777" w:rsidR="006B2ACE" w:rsidRPr="00904A67" w:rsidRDefault="006B2ACE" w:rsidP="006B2ACE">
      <w:pPr>
        <w:widowControl/>
        <w:numPr>
          <w:ilvl w:val="1"/>
          <w:numId w:val="6"/>
        </w:numPr>
        <w:tabs>
          <w:tab w:val="left" w:pos="1134"/>
          <w:tab w:val="left" w:pos="1560"/>
          <w:tab w:val="left" w:pos="1701"/>
          <w:tab w:val="left" w:pos="2552"/>
        </w:tabs>
        <w:suppressAutoHyphens/>
        <w:autoSpaceDE w:val="0"/>
        <w:spacing w:before="25" w:after="25" w:line="300" w:lineRule="auto"/>
        <w:ind w:left="0" w:firstLine="567"/>
        <w:jc w:val="both"/>
        <w:rPr>
          <w:rFonts w:ascii="Times New Roman" w:hAnsi="Times New Roman" w:cs="Times New Roman"/>
          <w:color w:val="auto"/>
        </w:rPr>
      </w:pPr>
      <w:r w:rsidRPr="00904A67">
        <w:rPr>
          <w:rFonts w:ascii="Times New Roman" w:hAnsi="Times New Roman" w:cs="Times New Roman"/>
          <w:color w:val="auto"/>
        </w:rPr>
        <w:lastRenderedPageBreak/>
        <w:t>jei apskaitos klaida esminė, jos taisymas registruojamas tam skirtoje sąskaitoje ir parodomas veiklos rezultatų ataskaitos eilutėje „Apskaitos politikos keitimo bei esminių apskaitos klaidų taisymo įtaka“. Lyginamoji ankstesniojo ataskaitinio laikotarpio finansinė informacija pateikiama tokia, kokia buvo, t. y. nekoreguojama. Su esminės klaidos taisymu susijusi informacija pateikiama aiškinamajame rašte.</w:t>
      </w:r>
    </w:p>
    <w:p w14:paraId="749E095D" w14:textId="127D8F97" w:rsidR="006B2ACE" w:rsidRPr="00904A67" w:rsidRDefault="006B2ACE" w:rsidP="006B2ACE">
      <w:pPr>
        <w:pStyle w:val="Pagrindinistekstas"/>
        <w:spacing w:after="0" w:line="240" w:lineRule="auto"/>
        <w:rPr>
          <w:color w:val="auto"/>
          <w:sz w:val="24"/>
          <w:szCs w:val="24"/>
        </w:rPr>
      </w:pPr>
      <w:r w:rsidRPr="00904A67">
        <w:rPr>
          <w:color w:val="auto"/>
          <w:sz w:val="24"/>
          <w:szCs w:val="24"/>
        </w:rPr>
        <w:t>turtas ir sukauptas nusidėvėjimas.</w:t>
      </w:r>
    </w:p>
    <w:p w14:paraId="6DDA19C9" w14:textId="77777777" w:rsidR="006B2ACE" w:rsidRPr="00904A67" w:rsidRDefault="006B2ACE" w:rsidP="006B2ACE">
      <w:pPr>
        <w:pStyle w:val="Pagrindinistekstas"/>
        <w:spacing w:after="0" w:line="240" w:lineRule="auto"/>
        <w:rPr>
          <w:color w:val="auto"/>
          <w:sz w:val="24"/>
          <w:szCs w:val="24"/>
        </w:rPr>
      </w:pPr>
    </w:p>
    <w:p w14:paraId="337D445C" w14:textId="4FAAAD0D" w:rsidR="008214B3" w:rsidRPr="00904A67" w:rsidRDefault="00AF0354" w:rsidP="006B2ACE">
      <w:pPr>
        <w:pStyle w:val="Pagrindinistekstas"/>
        <w:numPr>
          <w:ilvl w:val="0"/>
          <w:numId w:val="8"/>
        </w:numPr>
        <w:tabs>
          <w:tab w:val="left" w:pos="368"/>
        </w:tabs>
        <w:spacing w:after="140" w:line="396" w:lineRule="auto"/>
        <w:jc w:val="center"/>
        <w:rPr>
          <w:b/>
          <w:color w:val="auto"/>
          <w:sz w:val="24"/>
          <w:szCs w:val="24"/>
        </w:rPr>
      </w:pPr>
      <w:r w:rsidRPr="00904A67">
        <w:rPr>
          <w:b/>
          <w:color w:val="auto"/>
          <w:sz w:val="24"/>
          <w:szCs w:val="24"/>
        </w:rPr>
        <w:t>PASTABOS</w:t>
      </w:r>
    </w:p>
    <w:p w14:paraId="67B455C3" w14:textId="77777777" w:rsidR="008214B3" w:rsidRPr="00904A67" w:rsidRDefault="00AF0354" w:rsidP="00AF0354">
      <w:pPr>
        <w:pStyle w:val="Pagrindinistekstas"/>
        <w:spacing w:after="40" w:line="240" w:lineRule="auto"/>
        <w:jc w:val="center"/>
        <w:rPr>
          <w:color w:val="auto"/>
          <w:sz w:val="24"/>
          <w:szCs w:val="24"/>
        </w:rPr>
      </w:pPr>
      <w:r w:rsidRPr="00904A67">
        <w:rPr>
          <w:color w:val="auto"/>
          <w:sz w:val="24"/>
          <w:szCs w:val="24"/>
        </w:rPr>
        <w:t>Finansinės būklės ataskaita</w:t>
      </w:r>
    </w:p>
    <w:p w14:paraId="0C4AF99A" w14:textId="77777777" w:rsidR="00902D83" w:rsidRPr="00904A67" w:rsidRDefault="00902D83" w:rsidP="00AF0354">
      <w:pPr>
        <w:pStyle w:val="Pagrindinistekstas"/>
        <w:spacing w:after="40" w:line="240" w:lineRule="auto"/>
        <w:jc w:val="center"/>
        <w:rPr>
          <w:color w:val="auto"/>
          <w:sz w:val="24"/>
          <w:szCs w:val="24"/>
        </w:rPr>
      </w:pPr>
    </w:p>
    <w:p w14:paraId="335641AB" w14:textId="77777777" w:rsidR="008214B3" w:rsidRPr="00904A67" w:rsidRDefault="00AF0354" w:rsidP="00C351F2">
      <w:pPr>
        <w:pStyle w:val="Pagrindinistekstas"/>
        <w:numPr>
          <w:ilvl w:val="0"/>
          <w:numId w:val="2"/>
        </w:numPr>
        <w:tabs>
          <w:tab w:val="left" w:pos="349"/>
        </w:tabs>
        <w:spacing w:after="0" w:line="240" w:lineRule="auto"/>
        <w:jc w:val="both"/>
        <w:rPr>
          <w:color w:val="auto"/>
          <w:sz w:val="24"/>
          <w:szCs w:val="24"/>
        </w:rPr>
      </w:pPr>
      <w:bookmarkStart w:id="28" w:name="bookmark6"/>
      <w:bookmarkEnd w:id="28"/>
      <w:r w:rsidRPr="00904A67">
        <w:rPr>
          <w:color w:val="auto"/>
          <w:sz w:val="24"/>
          <w:szCs w:val="24"/>
        </w:rPr>
        <w:t>Pastaba Nr. P03. Nematerialus turtas.</w:t>
      </w:r>
    </w:p>
    <w:p w14:paraId="0F2203DB" w14:textId="77777777" w:rsidR="008214B3" w:rsidRPr="00904A67" w:rsidRDefault="00AF0354" w:rsidP="00C351F2">
      <w:pPr>
        <w:pStyle w:val="Pagrindinistekstas"/>
        <w:spacing w:after="0" w:line="240" w:lineRule="auto"/>
        <w:ind w:firstLine="300"/>
        <w:jc w:val="both"/>
        <w:rPr>
          <w:color w:val="auto"/>
          <w:sz w:val="24"/>
          <w:szCs w:val="24"/>
        </w:rPr>
      </w:pPr>
      <w:r w:rsidRPr="00904A67">
        <w:rPr>
          <w:color w:val="auto"/>
          <w:sz w:val="24"/>
          <w:szCs w:val="24"/>
        </w:rPr>
        <w:t>Ataskaitinio laikotarpio pabaigai nematerialus turtas pateiktas likutine verte 0,00 Eur. Informacija apie nematerialiojo turto įsigijimo vertę ir likutinę vertę, ataskaitinio laikotarpio pabaigoje pateikta lentelėje:</w:t>
      </w:r>
    </w:p>
    <w:tbl>
      <w:tblPr>
        <w:tblOverlap w:val="never"/>
        <w:tblW w:w="9787" w:type="dxa"/>
        <w:jc w:val="center"/>
        <w:tblLayout w:type="fixed"/>
        <w:tblCellMar>
          <w:left w:w="10" w:type="dxa"/>
          <w:right w:w="10" w:type="dxa"/>
        </w:tblCellMar>
        <w:tblLook w:val="04A0" w:firstRow="1" w:lastRow="0" w:firstColumn="1" w:lastColumn="0" w:noHBand="0" w:noVBand="1"/>
      </w:tblPr>
      <w:tblGrid>
        <w:gridCol w:w="4378"/>
        <w:gridCol w:w="2702"/>
        <w:gridCol w:w="2707"/>
      </w:tblGrid>
      <w:tr w:rsidR="008214B3" w:rsidRPr="00904A67" w14:paraId="233B08A6" w14:textId="77777777" w:rsidTr="00C351F2">
        <w:trPr>
          <w:trHeight w:hRule="exact" w:val="1202"/>
          <w:jc w:val="center"/>
        </w:trPr>
        <w:tc>
          <w:tcPr>
            <w:tcW w:w="4378" w:type="dxa"/>
            <w:tcBorders>
              <w:top w:val="single" w:sz="4" w:space="0" w:color="auto"/>
              <w:left w:val="single" w:sz="4" w:space="0" w:color="auto"/>
              <w:bottom w:val="single" w:sz="4" w:space="0" w:color="auto"/>
            </w:tcBorders>
            <w:shd w:val="clear" w:color="auto" w:fill="FFFFFF"/>
            <w:vAlign w:val="center"/>
          </w:tcPr>
          <w:p w14:paraId="26FAAE05" w14:textId="77777777" w:rsidR="008214B3" w:rsidRPr="00904A67" w:rsidRDefault="00AF0354">
            <w:pPr>
              <w:pStyle w:val="Other0"/>
              <w:jc w:val="center"/>
              <w:rPr>
                <w:color w:val="auto"/>
                <w:sz w:val="24"/>
                <w:szCs w:val="24"/>
              </w:rPr>
            </w:pPr>
            <w:r w:rsidRPr="00904A67">
              <w:rPr>
                <w:color w:val="auto"/>
                <w:sz w:val="24"/>
                <w:szCs w:val="24"/>
              </w:rPr>
              <w:t>Turto grupė</w:t>
            </w:r>
          </w:p>
        </w:tc>
        <w:tc>
          <w:tcPr>
            <w:tcW w:w="2702" w:type="dxa"/>
            <w:tcBorders>
              <w:top w:val="single" w:sz="4" w:space="0" w:color="auto"/>
              <w:left w:val="single" w:sz="4" w:space="0" w:color="auto"/>
              <w:bottom w:val="single" w:sz="4" w:space="0" w:color="auto"/>
            </w:tcBorders>
            <w:shd w:val="clear" w:color="auto" w:fill="FFFFFF"/>
            <w:vAlign w:val="bottom"/>
          </w:tcPr>
          <w:p w14:paraId="79F2B7E6" w14:textId="77777777" w:rsidR="00AF0354" w:rsidRPr="00904A67" w:rsidRDefault="00AF0354">
            <w:pPr>
              <w:pStyle w:val="Other0"/>
              <w:spacing w:line="302" w:lineRule="auto"/>
              <w:jc w:val="center"/>
              <w:rPr>
                <w:color w:val="auto"/>
                <w:sz w:val="24"/>
                <w:szCs w:val="24"/>
              </w:rPr>
            </w:pPr>
            <w:r w:rsidRPr="00904A67">
              <w:rPr>
                <w:color w:val="auto"/>
                <w:sz w:val="24"/>
                <w:szCs w:val="24"/>
              </w:rPr>
              <w:t xml:space="preserve">Įsigijimo vertė </w:t>
            </w:r>
          </w:p>
          <w:p w14:paraId="6F85FAB2" w14:textId="77777777" w:rsidR="00AF0354" w:rsidRPr="00904A67" w:rsidRDefault="00AF0354">
            <w:pPr>
              <w:pStyle w:val="Other0"/>
              <w:spacing w:line="302" w:lineRule="auto"/>
              <w:jc w:val="center"/>
              <w:rPr>
                <w:color w:val="auto"/>
                <w:sz w:val="24"/>
                <w:szCs w:val="24"/>
              </w:rPr>
            </w:pPr>
            <w:r w:rsidRPr="00904A67">
              <w:rPr>
                <w:color w:val="auto"/>
                <w:sz w:val="24"/>
                <w:szCs w:val="24"/>
              </w:rPr>
              <w:t xml:space="preserve">ataskaitinio laikotarpio </w:t>
            </w:r>
          </w:p>
          <w:p w14:paraId="01EF8085" w14:textId="77777777" w:rsidR="008214B3" w:rsidRPr="00904A67" w:rsidRDefault="00AF0354">
            <w:pPr>
              <w:pStyle w:val="Other0"/>
              <w:spacing w:line="302" w:lineRule="auto"/>
              <w:jc w:val="center"/>
              <w:rPr>
                <w:color w:val="auto"/>
                <w:sz w:val="24"/>
                <w:szCs w:val="24"/>
              </w:rPr>
            </w:pPr>
            <w:r w:rsidRPr="00904A67">
              <w:rPr>
                <w:color w:val="auto"/>
                <w:sz w:val="24"/>
                <w:szCs w:val="24"/>
              </w:rPr>
              <w:t>pabaigoje (Eur)</w:t>
            </w:r>
          </w:p>
        </w:tc>
        <w:tc>
          <w:tcPr>
            <w:tcW w:w="2707" w:type="dxa"/>
            <w:tcBorders>
              <w:top w:val="single" w:sz="4" w:space="0" w:color="auto"/>
              <w:left w:val="single" w:sz="4" w:space="0" w:color="auto"/>
              <w:bottom w:val="single" w:sz="4" w:space="0" w:color="auto"/>
              <w:right w:val="single" w:sz="4" w:space="0" w:color="auto"/>
            </w:tcBorders>
            <w:shd w:val="clear" w:color="auto" w:fill="FFFFFF"/>
            <w:vAlign w:val="bottom"/>
          </w:tcPr>
          <w:p w14:paraId="5C22198C" w14:textId="77777777" w:rsidR="008214B3" w:rsidRPr="00904A67" w:rsidRDefault="00AF0354">
            <w:pPr>
              <w:pStyle w:val="Other0"/>
              <w:spacing w:line="300" w:lineRule="auto"/>
              <w:jc w:val="center"/>
              <w:rPr>
                <w:color w:val="auto"/>
                <w:sz w:val="24"/>
                <w:szCs w:val="24"/>
              </w:rPr>
            </w:pPr>
            <w:r w:rsidRPr="00904A67">
              <w:rPr>
                <w:color w:val="auto"/>
                <w:sz w:val="24"/>
                <w:szCs w:val="24"/>
              </w:rPr>
              <w:t>Sukaupta amortizacija ataskaitinio laikotarpio pabaigoje (Eur)</w:t>
            </w:r>
          </w:p>
        </w:tc>
      </w:tr>
      <w:tr w:rsidR="008214B3" w:rsidRPr="00904A67" w14:paraId="1553C07B" w14:textId="77777777" w:rsidTr="00C351F2">
        <w:trPr>
          <w:trHeight w:hRule="exact" w:val="370"/>
          <w:jc w:val="center"/>
        </w:trPr>
        <w:tc>
          <w:tcPr>
            <w:tcW w:w="4378" w:type="dxa"/>
            <w:tcBorders>
              <w:top w:val="single" w:sz="4" w:space="0" w:color="auto"/>
              <w:left w:val="single" w:sz="4" w:space="0" w:color="auto"/>
              <w:bottom w:val="single" w:sz="4" w:space="0" w:color="auto"/>
            </w:tcBorders>
            <w:shd w:val="clear" w:color="auto" w:fill="FFFFFF"/>
            <w:vAlign w:val="center"/>
          </w:tcPr>
          <w:p w14:paraId="2AC78B4B" w14:textId="77777777" w:rsidR="008214B3" w:rsidRPr="00904A67" w:rsidRDefault="00AF0354" w:rsidP="00CB0B7C">
            <w:pPr>
              <w:pStyle w:val="Other0"/>
              <w:ind w:left="130"/>
              <w:rPr>
                <w:color w:val="auto"/>
                <w:sz w:val="24"/>
                <w:szCs w:val="24"/>
              </w:rPr>
            </w:pPr>
            <w:r w:rsidRPr="00904A67">
              <w:rPr>
                <w:color w:val="auto"/>
                <w:sz w:val="24"/>
                <w:szCs w:val="24"/>
              </w:rPr>
              <w:t>Programinė įranga ir jos licencijos</w:t>
            </w:r>
          </w:p>
        </w:tc>
        <w:tc>
          <w:tcPr>
            <w:tcW w:w="2702" w:type="dxa"/>
            <w:tcBorders>
              <w:top w:val="single" w:sz="4" w:space="0" w:color="auto"/>
              <w:left w:val="single" w:sz="4" w:space="0" w:color="auto"/>
              <w:bottom w:val="single" w:sz="4" w:space="0" w:color="auto"/>
            </w:tcBorders>
            <w:shd w:val="clear" w:color="auto" w:fill="FFFFFF"/>
            <w:vAlign w:val="center"/>
          </w:tcPr>
          <w:p w14:paraId="44377E8F" w14:textId="74C56B24" w:rsidR="008214B3" w:rsidRPr="00904A67" w:rsidRDefault="00E94937">
            <w:pPr>
              <w:pStyle w:val="Other0"/>
              <w:jc w:val="center"/>
              <w:rPr>
                <w:color w:val="auto"/>
                <w:sz w:val="24"/>
                <w:szCs w:val="24"/>
              </w:rPr>
            </w:pPr>
            <w:r w:rsidRPr="00904A67">
              <w:rPr>
                <w:color w:val="auto"/>
                <w:sz w:val="24"/>
                <w:szCs w:val="24"/>
              </w:rPr>
              <w:t>328,72</w:t>
            </w:r>
          </w:p>
        </w:tc>
        <w:tc>
          <w:tcPr>
            <w:tcW w:w="2707" w:type="dxa"/>
            <w:tcBorders>
              <w:top w:val="single" w:sz="4" w:space="0" w:color="auto"/>
              <w:left w:val="single" w:sz="4" w:space="0" w:color="auto"/>
              <w:bottom w:val="single" w:sz="4" w:space="0" w:color="auto"/>
              <w:right w:val="single" w:sz="4" w:space="0" w:color="auto"/>
            </w:tcBorders>
            <w:shd w:val="clear" w:color="auto" w:fill="FFFFFF"/>
            <w:vAlign w:val="center"/>
          </w:tcPr>
          <w:p w14:paraId="1FFF0446" w14:textId="09D2F22C" w:rsidR="008214B3" w:rsidRPr="00904A67" w:rsidRDefault="00E94937">
            <w:pPr>
              <w:pStyle w:val="Other0"/>
              <w:jc w:val="center"/>
              <w:rPr>
                <w:color w:val="auto"/>
                <w:sz w:val="24"/>
                <w:szCs w:val="24"/>
              </w:rPr>
            </w:pPr>
            <w:r w:rsidRPr="00904A67">
              <w:rPr>
                <w:color w:val="auto"/>
                <w:sz w:val="24"/>
                <w:szCs w:val="24"/>
              </w:rPr>
              <w:t>328,72</w:t>
            </w:r>
          </w:p>
        </w:tc>
      </w:tr>
    </w:tbl>
    <w:p w14:paraId="19962D5C" w14:textId="77777777" w:rsidR="008214B3" w:rsidRPr="00904A67" w:rsidRDefault="008214B3">
      <w:pPr>
        <w:spacing w:after="319" w:line="1" w:lineRule="exact"/>
        <w:rPr>
          <w:rFonts w:ascii="Times New Roman" w:hAnsi="Times New Roman" w:cs="Times New Roman"/>
          <w:color w:val="auto"/>
        </w:rPr>
      </w:pPr>
    </w:p>
    <w:p w14:paraId="3156DBBE" w14:textId="5839494C" w:rsidR="008214B3" w:rsidRPr="00904A67" w:rsidRDefault="00AF0354" w:rsidP="00C351F2">
      <w:pPr>
        <w:pStyle w:val="Pagrindinistekstas"/>
        <w:spacing w:after="0" w:line="240" w:lineRule="auto"/>
        <w:jc w:val="both"/>
        <w:rPr>
          <w:color w:val="auto"/>
          <w:sz w:val="24"/>
          <w:szCs w:val="24"/>
        </w:rPr>
      </w:pPr>
      <w:r w:rsidRPr="00904A67">
        <w:rPr>
          <w:color w:val="auto"/>
          <w:sz w:val="24"/>
          <w:szCs w:val="24"/>
        </w:rPr>
        <w:t xml:space="preserve">Per ataskaitinį laikotarpį įstaiga </w:t>
      </w:r>
      <w:r w:rsidR="00990128" w:rsidRPr="00904A67">
        <w:rPr>
          <w:color w:val="auto"/>
          <w:sz w:val="24"/>
          <w:szCs w:val="24"/>
        </w:rPr>
        <w:t xml:space="preserve">nematerialiojo turto  </w:t>
      </w:r>
      <w:r w:rsidR="00097959">
        <w:rPr>
          <w:color w:val="auto"/>
          <w:sz w:val="24"/>
          <w:szCs w:val="24"/>
        </w:rPr>
        <w:t>neįsigijo</w:t>
      </w:r>
      <w:r w:rsidRPr="00904A67">
        <w:rPr>
          <w:color w:val="auto"/>
          <w:sz w:val="24"/>
          <w:szCs w:val="24"/>
        </w:rPr>
        <w:t>.</w:t>
      </w:r>
    </w:p>
    <w:p w14:paraId="6C38E023" w14:textId="6F56CB8F" w:rsidR="008214B3" w:rsidRDefault="00AF0354" w:rsidP="00C351F2">
      <w:pPr>
        <w:pStyle w:val="Pagrindinistekstas"/>
        <w:spacing w:after="0" w:line="240" w:lineRule="auto"/>
        <w:jc w:val="both"/>
        <w:rPr>
          <w:color w:val="auto"/>
          <w:sz w:val="24"/>
          <w:szCs w:val="24"/>
        </w:rPr>
      </w:pPr>
      <w:r w:rsidRPr="00904A67">
        <w:rPr>
          <w:color w:val="auto"/>
          <w:sz w:val="24"/>
          <w:szCs w:val="24"/>
        </w:rPr>
        <w:t>Nurašyta nematerialiojo turto per ataskaitinį laikotarpį nebuvo.</w:t>
      </w:r>
    </w:p>
    <w:p w14:paraId="6FCC1792" w14:textId="2ACE8B67" w:rsidR="005F38E0" w:rsidRPr="00904A67" w:rsidRDefault="005F38E0" w:rsidP="00C351F2">
      <w:pPr>
        <w:pStyle w:val="Pagrindinistekstas"/>
        <w:spacing w:after="0" w:line="240" w:lineRule="auto"/>
        <w:jc w:val="both"/>
        <w:rPr>
          <w:color w:val="auto"/>
          <w:sz w:val="24"/>
          <w:szCs w:val="24"/>
        </w:rPr>
      </w:pPr>
      <w:r>
        <w:rPr>
          <w:color w:val="auto"/>
          <w:sz w:val="24"/>
          <w:szCs w:val="24"/>
        </w:rPr>
        <w:t>Nudėvėto, bet  naudojamo veikloje nematerialaus turto savikaina – 328,72 Eur.</w:t>
      </w:r>
    </w:p>
    <w:p w14:paraId="6EDF64E4" w14:textId="77777777" w:rsidR="00C351F2" w:rsidRPr="00904A67" w:rsidRDefault="00C351F2" w:rsidP="00C351F2">
      <w:pPr>
        <w:pStyle w:val="Pagrindinistekstas"/>
        <w:spacing w:after="0" w:line="240" w:lineRule="auto"/>
        <w:jc w:val="both"/>
        <w:rPr>
          <w:color w:val="auto"/>
          <w:sz w:val="24"/>
          <w:szCs w:val="24"/>
        </w:rPr>
      </w:pPr>
    </w:p>
    <w:p w14:paraId="39CD88FC" w14:textId="77777777" w:rsidR="008214B3" w:rsidRPr="00904A67" w:rsidRDefault="00AF0354" w:rsidP="00C351F2">
      <w:pPr>
        <w:pStyle w:val="Pagrindinistekstas"/>
        <w:numPr>
          <w:ilvl w:val="0"/>
          <w:numId w:val="2"/>
        </w:numPr>
        <w:tabs>
          <w:tab w:val="left" w:pos="363"/>
        </w:tabs>
        <w:spacing w:after="0" w:line="240" w:lineRule="auto"/>
        <w:jc w:val="both"/>
        <w:rPr>
          <w:color w:val="auto"/>
          <w:sz w:val="24"/>
          <w:szCs w:val="24"/>
        </w:rPr>
      </w:pPr>
      <w:bookmarkStart w:id="29" w:name="bookmark7"/>
      <w:bookmarkEnd w:id="29"/>
      <w:r w:rsidRPr="00904A67">
        <w:rPr>
          <w:color w:val="auto"/>
          <w:sz w:val="24"/>
          <w:szCs w:val="24"/>
        </w:rPr>
        <w:t>Pastaba Nr. P04. Ilgalaikis materialus turtas.</w:t>
      </w:r>
    </w:p>
    <w:p w14:paraId="1D0CF820" w14:textId="5B533501" w:rsidR="008214B3" w:rsidRPr="00904A67" w:rsidRDefault="00AF0354" w:rsidP="00C351F2">
      <w:pPr>
        <w:pStyle w:val="Pagrindinistekstas"/>
        <w:spacing w:after="0" w:line="240" w:lineRule="auto"/>
        <w:jc w:val="both"/>
        <w:rPr>
          <w:color w:val="auto"/>
          <w:sz w:val="24"/>
          <w:szCs w:val="24"/>
        </w:rPr>
      </w:pPr>
      <w:r w:rsidRPr="00904A67">
        <w:rPr>
          <w:color w:val="auto"/>
          <w:sz w:val="24"/>
          <w:szCs w:val="24"/>
        </w:rPr>
        <w:t xml:space="preserve">Finansinėse ataskaitose ataskaitinio laikotarpio ilgalaikio materialiojo turo likutinė vertė </w:t>
      </w:r>
      <w:r w:rsidR="00097959">
        <w:rPr>
          <w:color w:val="auto"/>
          <w:sz w:val="24"/>
          <w:szCs w:val="24"/>
        </w:rPr>
        <w:t xml:space="preserve">290710,50 </w:t>
      </w:r>
      <w:r w:rsidRPr="00904A67">
        <w:rPr>
          <w:color w:val="auto"/>
          <w:sz w:val="24"/>
          <w:szCs w:val="24"/>
        </w:rPr>
        <w:t>Eur. Informacija apie ilgalaikio materialiojo turto įsigijimo vertę ir likutinę vertę ataskaitinio laikotar</w:t>
      </w:r>
      <w:r w:rsidRPr="00904A67">
        <w:rPr>
          <w:color w:val="auto"/>
          <w:sz w:val="24"/>
          <w:szCs w:val="24"/>
        </w:rPr>
        <w:softHyphen/>
        <w:t>pio pabaigoje pateikta lentelėje:</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82"/>
        <w:gridCol w:w="2698"/>
        <w:gridCol w:w="2707"/>
      </w:tblGrid>
      <w:tr w:rsidR="008214B3" w:rsidRPr="00904A67" w14:paraId="0FF74317" w14:textId="77777777" w:rsidTr="00596C25">
        <w:trPr>
          <w:trHeight w:hRule="exact" w:val="1156"/>
          <w:jc w:val="center"/>
        </w:trPr>
        <w:tc>
          <w:tcPr>
            <w:tcW w:w="4382" w:type="dxa"/>
            <w:tcBorders>
              <w:top w:val="single" w:sz="4" w:space="0" w:color="auto"/>
              <w:left w:val="single" w:sz="4" w:space="0" w:color="auto"/>
            </w:tcBorders>
            <w:shd w:val="clear" w:color="auto" w:fill="FFFFFF"/>
            <w:vAlign w:val="center"/>
          </w:tcPr>
          <w:p w14:paraId="1597AF88" w14:textId="77777777" w:rsidR="008214B3" w:rsidRPr="00904A67" w:rsidRDefault="00AF0354">
            <w:pPr>
              <w:pStyle w:val="Other0"/>
              <w:jc w:val="center"/>
              <w:rPr>
                <w:color w:val="auto"/>
                <w:sz w:val="24"/>
                <w:szCs w:val="24"/>
              </w:rPr>
            </w:pPr>
            <w:r w:rsidRPr="00904A67">
              <w:rPr>
                <w:color w:val="auto"/>
                <w:sz w:val="24"/>
                <w:szCs w:val="24"/>
              </w:rPr>
              <w:t>Turto grupė</w:t>
            </w:r>
          </w:p>
        </w:tc>
        <w:tc>
          <w:tcPr>
            <w:tcW w:w="2698" w:type="dxa"/>
            <w:tcBorders>
              <w:top w:val="single" w:sz="4" w:space="0" w:color="auto"/>
              <w:left w:val="single" w:sz="4" w:space="0" w:color="auto"/>
            </w:tcBorders>
            <w:shd w:val="clear" w:color="auto" w:fill="FFFFFF"/>
            <w:vAlign w:val="center"/>
          </w:tcPr>
          <w:p w14:paraId="7735A7F4" w14:textId="77777777" w:rsidR="00AF0354" w:rsidRPr="00904A67" w:rsidRDefault="00AF0354">
            <w:pPr>
              <w:pStyle w:val="Other0"/>
              <w:spacing w:line="262" w:lineRule="auto"/>
              <w:jc w:val="center"/>
              <w:rPr>
                <w:color w:val="auto"/>
                <w:sz w:val="24"/>
                <w:szCs w:val="24"/>
              </w:rPr>
            </w:pPr>
            <w:r w:rsidRPr="00904A67">
              <w:rPr>
                <w:color w:val="auto"/>
                <w:sz w:val="24"/>
                <w:szCs w:val="24"/>
              </w:rPr>
              <w:t xml:space="preserve">Įsigijimo vertė </w:t>
            </w:r>
          </w:p>
          <w:p w14:paraId="60793AA4" w14:textId="77777777" w:rsidR="008214B3" w:rsidRPr="00904A67" w:rsidRDefault="00AF0354">
            <w:pPr>
              <w:pStyle w:val="Other0"/>
              <w:spacing w:line="262" w:lineRule="auto"/>
              <w:jc w:val="center"/>
              <w:rPr>
                <w:color w:val="auto"/>
                <w:sz w:val="24"/>
                <w:szCs w:val="24"/>
              </w:rPr>
            </w:pPr>
            <w:r w:rsidRPr="00904A67">
              <w:rPr>
                <w:color w:val="auto"/>
                <w:sz w:val="24"/>
                <w:szCs w:val="24"/>
              </w:rPr>
              <w:t>ataskaitinio laikotarpio pabaigoje (Eur)</w:t>
            </w:r>
          </w:p>
        </w:tc>
        <w:tc>
          <w:tcPr>
            <w:tcW w:w="2707" w:type="dxa"/>
            <w:tcBorders>
              <w:top w:val="single" w:sz="4" w:space="0" w:color="auto"/>
              <w:left w:val="single" w:sz="4" w:space="0" w:color="auto"/>
              <w:right w:val="single" w:sz="4" w:space="0" w:color="auto"/>
            </w:tcBorders>
            <w:shd w:val="clear" w:color="auto" w:fill="FFFFFF"/>
            <w:vAlign w:val="center"/>
          </w:tcPr>
          <w:p w14:paraId="25CBA149" w14:textId="77777777" w:rsidR="008214B3" w:rsidRPr="00904A67" w:rsidRDefault="00AF0354">
            <w:pPr>
              <w:pStyle w:val="Other0"/>
              <w:spacing w:line="259" w:lineRule="auto"/>
              <w:jc w:val="center"/>
              <w:rPr>
                <w:color w:val="auto"/>
                <w:sz w:val="24"/>
                <w:szCs w:val="24"/>
              </w:rPr>
            </w:pPr>
            <w:r w:rsidRPr="00904A67">
              <w:rPr>
                <w:color w:val="auto"/>
                <w:sz w:val="24"/>
                <w:szCs w:val="24"/>
              </w:rPr>
              <w:t>Sukaupta amortizacija ataskaitinio laikotarpio pabaigoje (Eur)</w:t>
            </w:r>
          </w:p>
        </w:tc>
      </w:tr>
      <w:tr w:rsidR="008214B3" w:rsidRPr="00904A67" w14:paraId="669BA0C6" w14:textId="77777777" w:rsidTr="00596C25">
        <w:trPr>
          <w:trHeight w:hRule="exact" w:val="370"/>
          <w:jc w:val="center"/>
        </w:trPr>
        <w:tc>
          <w:tcPr>
            <w:tcW w:w="4382" w:type="dxa"/>
            <w:tcBorders>
              <w:top w:val="single" w:sz="4" w:space="0" w:color="auto"/>
              <w:left w:val="single" w:sz="4" w:space="0" w:color="auto"/>
            </w:tcBorders>
            <w:shd w:val="clear" w:color="auto" w:fill="FFFFFF"/>
            <w:vAlign w:val="center"/>
          </w:tcPr>
          <w:p w14:paraId="1BD58D78" w14:textId="77777777" w:rsidR="008214B3" w:rsidRPr="00904A67" w:rsidRDefault="00AF0354" w:rsidP="00596C25">
            <w:pPr>
              <w:pStyle w:val="Other0"/>
              <w:ind w:firstLine="130"/>
              <w:rPr>
                <w:color w:val="auto"/>
                <w:sz w:val="24"/>
                <w:szCs w:val="24"/>
              </w:rPr>
            </w:pPr>
            <w:r w:rsidRPr="00904A67">
              <w:rPr>
                <w:color w:val="auto"/>
                <w:sz w:val="24"/>
                <w:szCs w:val="24"/>
              </w:rPr>
              <w:t>Negyvenamieji pastatai</w:t>
            </w:r>
          </w:p>
        </w:tc>
        <w:tc>
          <w:tcPr>
            <w:tcW w:w="2698" w:type="dxa"/>
            <w:tcBorders>
              <w:top w:val="single" w:sz="4" w:space="0" w:color="auto"/>
              <w:left w:val="single" w:sz="4" w:space="0" w:color="auto"/>
            </w:tcBorders>
            <w:shd w:val="clear" w:color="auto" w:fill="FFFFFF"/>
            <w:vAlign w:val="center"/>
          </w:tcPr>
          <w:p w14:paraId="6AA0EC57" w14:textId="58051296" w:rsidR="008214B3" w:rsidRPr="00904A67" w:rsidRDefault="00097959">
            <w:pPr>
              <w:pStyle w:val="Other0"/>
              <w:jc w:val="center"/>
              <w:rPr>
                <w:color w:val="auto"/>
                <w:sz w:val="24"/>
                <w:szCs w:val="24"/>
              </w:rPr>
            </w:pPr>
            <w:r>
              <w:rPr>
                <w:color w:val="auto"/>
                <w:sz w:val="24"/>
                <w:szCs w:val="24"/>
              </w:rPr>
              <w:t>364732,50</w:t>
            </w:r>
          </w:p>
        </w:tc>
        <w:tc>
          <w:tcPr>
            <w:tcW w:w="2707" w:type="dxa"/>
            <w:tcBorders>
              <w:top w:val="single" w:sz="4" w:space="0" w:color="auto"/>
              <w:left w:val="single" w:sz="4" w:space="0" w:color="auto"/>
              <w:right w:val="single" w:sz="4" w:space="0" w:color="auto"/>
            </w:tcBorders>
            <w:shd w:val="clear" w:color="auto" w:fill="FFFFFF"/>
            <w:vAlign w:val="center"/>
          </w:tcPr>
          <w:p w14:paraId="3A97A4D7" w14:textId="55B3C23D" w:rsidR="008214B3" w:rsidRPr="00904A67" w:rsidRDefault="00CA2476">
            <w:pPr>
              <w:pStyle w:val="Other0"/>
              <w:jc w:val="center"/>
              <w:rPr>
                <w:color w:val="auto"/>
                <w:sz w:val="24"/>
                <w:szCs w:val="24"/>
              </w:rPr>
            </w:pPr>
            <w:r>
              <w:rPr>
                <w:color w:val="auto"/>
                <w:sz w:val="24"/>
                <w:szCs w:val="24"/>
              </w:rPr>
              <w:t>95072,99</w:t>
            </w:r>
          </w:p>
        </w:tc>
      </w:tr>
      <w:tr w:rsidR="008214B3" w:rsidRPr="00904A67" w14:paraId="23111ACF" w14:textId="77777777" w:rsidTr="00596C25">
        <w:trPr>
          <w:trHeight w:hRule="exact" w:val="374"/>
          <w:jc w:val="center"/>
        </w:trPr>
        <w:tc>
          <w:tcPr>
            <w:tcW w:w="4382" w:type="dxa"/>
            <w:tcBorders>
              <w:top w:val="single" w:sz="4" w:space="0" w:color="auto"/>
              <w:left w:val="single" w:sz="4" w:space="0" w:color="auto"/>
            </w:tcBorders>
            <w:shd w:val="clear" w:color="auto" w:fill="FFFFFF"/>
            <w:vAlign w:val="center"/>
          </w:tcPr>
          <w:p w14:paraId="7B73AF82" w14:textId="77777777" w:rsidR="008214B3" w:rsidRPr="00904A67" w:rsidRDefault="00AF0354" w:rsidP="00596C25">
            <w:pPr>
              <w:pStyle w:val="Other0"/>
              <w:ind w:firstLine="130"/>
              <w:rPr>
                <w:color w:val="auto"/>
                <w:sz w:val="24"/>
                <w:szCs w:val="24"/>
              </w:rPr>
            </w:pPr>
            <w:r w:rsidRPr="00904A67">
              <w:rPr>
                <w:color w:val="auto"/>
                <w:sz w:val="24"/>
                <w:szCs w:val="24"/>
              </w:rPr>
              <w:t>Infrastruktūra ir kiti statiniai</w:t>
            </w:r>
          </w:p>
        </w:tc>
        <w:tc>
          <w:tcPr>
            <w:tcW w:w="2698" w:type="dxa"/>
            <w:tcBorders>
              <w:top w:val="single" w:sz="4" w:space="0" w:color="auto"/>
              <w:left w:val="single" w:sz="4" w:space="0" w:color="auto"/>
            </w:tcBorders>
            <w:shd w:val="clear" w:color="auto" w:fill="FFFFFF"/>
            <w:vAlign w:val="center"/>
          </w:tcPr>
          <w:p w14:paraId="2020F76E" w14:textId="62134A87" w:rsidR="008214B3" w:rsidRPr="00904A67" w:rsidRDefault="00097959">
            <w:pPr>
              <w:pStyle w:val="Other0"/>
              <w:jc w:val="center"/>
              <w:rPr>
                <w:color w:val="auto"/>
                <w:sz w:val="24"/>
                <w:szCs w:val="24"/>
              </w:rPr>
            </w:pPr>
            <w:r>
              <w:rPr>
                <w:color w:val="auto"/>
                <w:sz w:val="24"/>
                <w:szCs w:val="24"/>
              </w:rPr>
              <w:t>62114,36</w:t>
            </w:r>
          </w:p>
        </w:tc>
        <w:tc>
          <w:tcPr>
            <w:tcW w:w="2707" w:type="dxa"/>
            <w:tcBorders>
              <w:top w:val="single" w:sz="4" w:space="0" w:color="auto"/>
              <w:left w:val="single" w:sz="4" w:space="0" w:color="auto"/>
              <w:right w:val="single" w:sz="4" w:space="0" w:color="auto"/>
            </w:tcBorders>
            <w:shd w:val="clear" w:color="auto" w:fill="FFFFFF"/>
            <w:vAlign w:val="center"/>
          </w:tcPr>
          <w:p w14:paraId="2BC0EB56" w14:textId="26DEA02C" w:rsidR="008214B3" w:rsidRPr="00904A67" w:rsidRDefault="00CA2476">
            <w:pPr>
              <w:pStyle w:val="Other0"/>
              <w:jc w:val="center"/>
              <w:rPr>
                <w:color w:val="auto"/>
                <w:sz w:val="24"/>
                <w:szCs w:val="24"/>
              </w:rPr>
            </w:pPr>
            <w:r>
              <w:rPr>
                <w:color w:val="auto"/>
                <w:sz w:val="24"/>
                <w:szCs w:val="24"/>
              </w:rPr>
              <w:t>55489,96</w:t>
            </w:r>
          </w:p>
        </w:tc>
      </w:tr>
      <w:tr w:rsidR="008214B3" w:rsidRPr="00904A67" w14:paraId="380A6192" w14:textId="77777777" w:rsidTr="00596C25">
        <w:trPr>
          <w:trHeight w:hRule="exact" w:val="370"/>
          <w:jc w:val="center"/>
        </w:trPr>
        <w:tc>
          <w:tcPr>
            <w:tcW w:w="4382" w:type="dxa"/>
            <w:tcBorders>
              <w:top w:val="single" w:sz="4" w:space="0" w:color="auto"/>
              <w:left w:val="single" w:sz="4" w:space="0" w:color="auto"/>
            </w:tcBorders>
            <w:shd w:val="clear" w:color="auto" w:fill="FFFFFF"/>
            <w:vAlign w:val="center"/>
          </w:tcPr>
          <w:p w14:paraId="623E457F" w14:textId="77777777" w:rsidR="008214B3" w:rsidRPr="00904A67" w:rsidRDefault="00AF0354" w:rsidP="00596C25">
            <w:pPr>
              <w:pStyle w:val="Other0"/>
              <w:ind w:firstLine="130"/>
              <w:rPr>
                <w:color w:val="auto"/>
                <w:sz w:val="24"/>
                <w:szCs w:val="24"/>
              </w:rPr>
            </w:pPr>
            <w:r w:rsidRPr="00904A67">
              <w:rPr>
                <w:color w:val="auto"/>
                <w:sz w:val="24"/>
                <w:szCs w:val="24"/>
              </w:rPr>
              <w:t>Mašinos ir įrengimai</w:t>
            </w:r>
          </w:p>
        </w:tc>
        <w:tc>
          <w:tcPr>
            <w:tcW w:w="2698" w:type="dxa"/>
            <w:tcBorders>
              <w:top w:val="single" w:sz="4" w:space="0" w:color="auto"/>
              <w:left w:val="single" w:sz="4" w:space="0" w:color="auto"/>
            </w:tcBorders>
            <w:shd w:val="clear" w:color="auto" w:fill="FFFFFF"/>
            <w:vAlign w:val="center"/>
          </w:tcPr>
          <w:p w14:paraId="09FD1239" w14:textId="07AB4D08" w:rsidR="008214B3" w:rsidRPr="00904A67" w:rsidRDefault="00CA2476">
            <w:pPr>
              <w:pStyle w:val="Other0"/>
              <w:jc w:val="center"/>
              <w:rPr>
                <w:color w:val="auto"/>
                <w:sz w:val="24"/>
                <w:szCs w:val="24"/>
              </w:rPr>
            </w:pPr>
            <w:r>
              <w:rPr>
                <w:color w:val="auto"/>
                <w:sz w:val="24"/>
                <w:szCs w:val="24"/>
              </w:rPr>
              <w:t>16593,10</w:t>
            </w:r>
          </w:p>
        </w:tc>
        <w:tc>
          <w:tcPr>
            <w:tcW w:w="2707" w:type="dxa"/>
            <w:tcBorders>
              <w:top w:val="single" w:sz="4" w:space="0" w:color="auto"/>
              <w:left w:val="single" w:sz="4" w:space="0" w:color="auto"/>
              <w:right w:val="single" w:sz="4" w:space="0" w:color="auto"/>
            </w:tcBorders>
            <w:shd w:val="clear" w:color="auto" w:fill="FFFFFF"/>
            <w:vAlign w:val="center"/>
          </w:tcPr>
          <w:p w14:paraId="4CB0DC90" w14:textId="7DA34467" w:rsidR="008214B3" w:rsidRPr="00904A67" w:rsidRDefault="00CA2476">
            <w:pPr>
              <w:pStyle w:val="Other0"/>
              <w:jc w:val="center"/>
              <w:rPr>
                <w:color w:val="auto"/>
                <w:sz w:val="24"/>
                <w:szCs w:val="24"/>
              </w:rPr>
            </w:pPr>
            <w:r>
              <w:rPr>
                <w:color w:val="auto"/>
                <w:sz w:val="24"/>
                <w:szCs w:val="24"/>
              </w:rPr>
              <w:t>4276,07</w:t>
            </w:r>
          </w:p>
        </w:tc>
      </w:tr>
      <w:tr w:rsidR="008214B3" w:rsidRPr="00904A67" w14:paraId="1BA0EE93" w14:textId="77777777" w:rsidTr="00596C25">
        <w:trPr>
          <w:trHeight w:hRule="exact" w:val="370"/>
          <w:jc w:val="center"/>
        </w:trPr>
        <w:tc>
          <w:tcPr>
            <w:tcW w:w="4382" w:type="dxa"/>
            <w:tcBorders>
              <w:top w:val="single" w:sz="4" w:space="0" w:color="auto"/>
              <w:left w:val="single" w:sz="4" w:space="0" w:color="auto"/>
            </w:tcBorders>
            <w:shd w:val="clear" w:color="auto" w:fill="FFFFFF"/>
            <w:vAlign w:val="center"/>
          </w:tcPr>
          <w:p w14:paraId="014DEF0A" w14:textId="77777777" w:rsidR="008214B3" w:rsidRPr="00904A67" w:rsidRDefault="00AF0354" w:rsidP="00596C25">
            <w:pPr>
              <w:pStyle w:val="Other0"/>
              <w:ind w:firstLine="130"/>
              <w:rPr>
                <w:color w:val="auto"/>
                <w:sz w:val="24"/>
                <w:szCs w:val="24"/>
              </w:rPr>
            </w:pPr>
            <w:r w:rsidRPr="00904A67">
              <w:rPr>
                <w:color w:val="auto"/>
                <w:sz w:val="24"/>
                <w:szCs w:val="24"/>
              </w:rPr>
              <w:t>Baldai ir biuro įranga</w:t>
            </w:r>
          </w:p>
        </w:tc>
        <w:tc>
          <w:tcPr>
            <w:tcW w:w="2698" w:type="dxa"/>
            <w:tcBorders>
              <w:top w:val="single" w:sz="4" w:space="0" w:color="auto"/>
              <w:left w:val="single" w:sz="4" w:space="0" w:color="auto"/>
            </w:tcBorders>
            <w:shd w:val="clear" w:color="auto" w:fill="FFFFFF"/>
            <w:vAlign w:val="center"/>
          </w:tcPr>
          <w:p w14:paraId="25D813AC" w14:textId="1CD3A7D3" w:rsidR="008214B3" w:rsidRPr="00904A67" w:rsidRDefault="00CA2476">
            <w:pPr>
              <w:pStyle w:val="Other0"/>
              <w:jc w:val="center"/>
              <w:rPr>
                <w:color w:val="auto"/>
                <w:sz w:val="24"/>
                <w:szCs w:val="24"/>
              </w:rPr>
            </w:pPr>
            <w:r>
              <w:rPr>
                <w:color w:val="auto"/>
                <w:sz w:val="24"/>
                <w:szCs w:val="24"/>
              </w:rPr>
              <w:t>4289,21</w:t>
            </w:r>
          </w:p>
        </w:tc>
        <w:tc>
          <w:tcPr>
            <w:tcW w:w="2707" w:type="dxa"/>
            <w:tcBorders>
              <w:top w:val="single" w:sz="4" w:space="0" w:color="auto"/>
              <w:left w:val="single" w:sz="4" w:space="0" w:color="auto"/>
              <w:right w:val="single" w:sz="4" w:space="0" w:color="auto"/>
            </w:tcBorders>
            <w:shd w:val="clear" w:color="auto" w:fill="FFFFFF"/>
            <w:vAlign w:val="center"/>
          </w:tcPr>
          <w:p w14:paraId="6D777A6F" w14:textId="0B919755" w:rsidR="008214B3" w:rsidRPr="00904A67" w:rsidRDefault="00CA2476">
            <w:pPr>
              <w:pStyle w:val="Other0"/>
              <w:jc w:val="center"/>
              <w:rPr>
                <w:color w:val="auto"/>
                <w:sz w:val="24"/>
                <w:szCs w:val="24"/>
              </w:rPr>
            </w:pPr>
            <w:r>
              <w:rPr>
                <w:color w:val="auto"/>
                <w:sz w:val="24"/>
                <w:szCs w:val="24"/>
              </w:rPr>
              <w:t>2867,13</w:t>
            </w:r>
          </w:p>
        </w:tc>
      </w:tr>
      <w:tr w:rsidR="008214B3" w:rsidRPr="00904A67" w14:paraId="2031882E" w14:textId="77777777" w:rsidTr="00596C25">
        <w:trPr>
          <w:trHeight w:hRule="exact" w:val="379"/>
          <w:jc w:val="center"/>
        </w:trPr>
        <w:tc>
          <w:tcPr>
            <w:tcW w:w="4382" w:type="dxa"/>
            <w:tcBorders>
              <w:top w:val="single" w:sz="4" w:space="0" w:color="auto"/>
              <w:left w:val="single" w:sz="4" w:space="0" w:color="auto"/>
              <w:bottom w:val="single" w:sz="4" w:space="0" w:color="auto"/>
            </w:tcBorders>
            <w:shd w:val="clear" w:color="auto" w:fill="FFFFFF"/>
            <w:vAlign w:val="center"/>
          </w:tcPr>
          <w:p w14:paraId="07ED2B0A" w14:textId="77777777" w:rsidR="008214B3" w:rsidRPr="00904A67" w:rsidRDefault="00AF0354" w:rsidP="00596C25">
            <w:pPr>
              <w:pStyle w:val="Other0"/>
              <w:ind w:firstLine="130"/>
              <w:rPr>
                <w:color w:val="auto"/>
                <w:sz w:val="24"/>
                <w:szCs w:val="24"/>
              </w:rPr>
            </w:pPr>
            <w:r w:rsidRPr="00904A67">
              <w:rPr>
                <w:color w:val="auto"/>
                <w:sz w:val="24"/>
                <w:szCs w:val="24"/>
              </w:rPr>
              <w:t>Kitas ilgalaikis materialus turtas</w:t>
            </w:r>
          </w:p>
        </w:tc>
        <w:tc>
          <w:tcPr>
            <w:tcW w:w="2698" w:type="dxa"/>
            <w:tcBorders>
              <w:top w:val="single" w:sz="4" w:space="0" w:color="auto"/>
              <w:left w:val="single" w:sz="4" w:space="0" w:color="auto"/>
              <w:bottom w:val="single" w:sz="4" w:space="0" w:color="auto"/>
            </w:tcBorders>
            <w:shd w:val="clear" w:color="auto" w:fill="FFFFFF"/>
            <w:vAlign w:val="center"/>
          </w:tcPr>
          <w:p w14:paraId="3098C380" w14:textId="605CC30A" w:rsidR="008214B3" w:rsidRPr="00904A67" w:rsidRDefault="00E94937">
            <w:pPr>
              <w:pStyle w:val="Other0"/>
              <w:jc w:val="center"/>
              <w:rPr>
                <w:color w:val="auto"/>
                <w:sz w:val="24"/>
                <w:szCs w:val="24"/>
              </w:rPr>
            </w:pPr>
            <w:r w:rsidRPr="00904A67">
              <w:rPr>
                <w:color w:val="auto"/>
                <w:sz w:val="24"/>
                <w:szCs w:val="24"/>
              </w:rPr>
              <w:t>868,48</w:t>
            </w:r>
          </w:p>
        </w:tc>
        <w:tc>
          <w:tcPr>
            <w:tcW w:w="2707" w:type="dxa"/>
            <w:tcBorders>
              <w:top w:val="single" w:sz="4" w:space="0" w:color="auto"/>
              <w:left w:val="single" w:sz="4" w:space="0" w:color="auto"/>
              <w:bottom w:val="single" w:sz="4" w:space="0" w:color="auto"/>
              <w:right w:val="single" w:sz="4" w:space="0" w:color="auto"/>
            </w:tcBorders>
            <w:shd w:val="clear" w:color="auto" w:fill="FFFFFF"/>
            <w:vAlign w:val="center"/>
          </w:tcPr>
          <w:p w14:paraId="6F90C70F" w14:textId="7C2888DE" w:rsidR="008214B3" w:rsidRPr="00904A67" w:rsidRDefault="00CA2476">
            <w:pPr>
              <w:pStyle w:val="Other0"/>
              <w:jc w:val="center"/>
              <w:rPr>
                <w:color w:val="auto"/>
                <w:sz w:val="24"/>
                <w:szCs w:val="24"/>
              </w:rPr>
            </w:pPr>
            <w:r>
              <w:rPr>
                <w:color w:val="auto"/>
                <w:sz w:val="24"/>
                <w:szCs w:val="24"/>
              </w:rPr>
              <w:t>181,00</w:t>
            </w:r>
          </w:p>
        </w:tc>
      </w:tr>
    </w:tbl>
    <w:p w14:paraId="27421EC2" w14:textId="77777777" w:rsidR="008214B3" w:rsidRPr="00904A67" w:rsidRDefault="008214B3">
      <w:pPr>
        <w:spacing w:after="279" w:line="1" w:lineRule="exact"/>
        <w:rPr>
          <w:rFonts w:ascii="Times New Roman" w:hAnsi="Times New Roman" w:cs="Times New Roman"/>
          <w:color w:val="auto"/>
        </w:rPr>
      </w:pPr>
    </w:p>
    <w:p w14:paraId="2EA2CE59" w14:textId="4C33E62E" w:rsidR="008214B3" w:rsidRDefault="00AF0354" w:rsidP="005C2E42">
      <w:pPr>
        <w:pStyle w:val="Pagrindinistekstas"/>
        <w:spacing w:after="0" w:line="240" w:lineRule="auto"/>
        <w:jc w:val="both"/>
        <w:rPr>
          <w:color w:val="auto"/>
          <w:sz w:val="24"/>
          <w:szCs w:val="24"/>
        </w:rPr>
      </w:pPr>
      <w:r w:rsidRPr="00904A67">
        <w:rPr>
          <w:color w:val="auto"/>
          <w:sz w:val="24"/>
          <w:szCs w:val="24"/>
        </w:rPr>
        <w:t xml:space="preserve">Per ataskaitinį laikotarpį įsigyta naujo ilgalaikio materialiojo turto </w:t>
      </w:r>
      <w:r w:rsidR="00F24384" w:rsidRPr="00904A67">
        <w:rPr>
          <w:color w:val="auto"/>
          <w:sz w:val="24"/>
          <w:szCs w:val="24"/>
        </w:rPr>
        <w:t xml:space="preserve">už </w:t>
      </w:r>
      <w:r w:rsidR="00CA2476">
        <w:rPr>
          <w:color w:val="auto"/>
          <w:sz w:val="24"/>
          <w:szCs w:val="24"/>
        </w:rPr>
        <w:t>11044,0</w:t>
      </w:r>
      <w:r w:rsidR="00E0604B">
        <w:rPr>
          <w:color w:val="auto"/>
          <w:sz w:val="24"/>
          <w:szCs w:val="24"/>
        </w:rPr>
        <w:t>0</w:t>
      </w:r>
      <w:r w:rsidR="00F24384" w:rsidRPr="00904A67">
        <w:rPr>
          <w:color w:val="auto"/>
          <w:sz w:val="24"/>
          <w:szCs w:val="24"/>
        </w:rPr>
        <w:t xml:space="preserve"> Eur</w:t>
      </w:r>
      <w:r w:rsidRPr="00904A67">
        <w:rPr>
          <w:color w:val="auto"/>
          <w:sz w:val="24"/>
          <w:szCs w:val="24"/>
        </w:rPr>
        <w:t>.</w:t>
      </w:r>
    </w:p>
    <w:p w14:paraId="2A38F459" w14:textId="51E244D1" w:rsidR="005F38E0" w:rsidRPr="00904A67" w:rsidRDefault="005F38E0" w:rsidP="005C2E42">
      <w:pPr>
        <w:pStyle w:val="Pagrindinistekstas"/>
        <w:spacing w:after="0" w:line="240" w:lineRule="auto"/>
        <w:jc w:val="both"/>
        <w:rPr>
          <w:color w:val="auto"/>
          <w:sz w:val="24"/>
          <w:szCs w:val="24"/>
        </w:rPr>
      </w:pPr>
      <w:r>
        <w:rPr>
          <w:color w:val="auto"/>
          <w:sz w:val="24"/>
          <w:szCs w:val="24"/>
        </w:rPr>
        <w:t>Nudėvėto, bet  naudojamo veikloje ilgalaikio materialaus turto savikaina – 55466,31 Eur.</w:t>
      </w:r>
    </w:p>
    <w:p w14:paraId="36D2E5F4" w14:textId="7076E8D4" w:rsidR="008214B3" w:rsidRDefault="00AF0354" w:rsidP="005C2E42">
      <w:pPr>
        <w:pStyle w:val="Pagrindinistekstas"/>
        <w:spacing w:after="0" w:line="240" w:lineRule="auto"/>
        <w:jc w:val="both"/>
        <w:rPr>
          <w:color w:val="auto"/>
          <w:sz w:val="24"/>
          <w:szCs w:val="24"/>
        </w:rPr>
      </w:pPr>
      <w:r w:rsidRPr="00904A67">
        <w:rPr>
          <w:color w:val="auto"/>
          <w:sz w:val="24"/>
          <w:szCs w:val="24"/>
        </w:rPr>
        <w:t>Ilgalaikio materialiojo turto balansinės vertės pasikeitimą per ataskaitinį laikotarpį įtakojo sukauptas nusidėvėjimas</w:t>
      </w:r>
      <w:r w:rsidR="005C2E42" w:rsidRPr="00904A67">
        <w:rPr>
          <w:color w:val="auto"/>
          <w:sz w:val="24"/>
          <w:szCs w:val="24"/>
        </w:rPr>
        <w:t xml:space="preserve"> ir įsigytas ilgalaikis turtas</w:t>
      </w:r>
      <w:r w:rsidRPr="00904A67">
        <w:rPr>
          <w:color w:val="auto"/>
          <w:sz w:val="24"/>
          <w:szCs w:val="24"/>
        </w:rPr>
        <w:t>.</w:t>
      </w:r>
    </w:p>
    <w:p w14:paraId="27E93233" w14:textId="77777777" w:rsidR="00291E55" w:rsidRPr="00904A67" w:rsidRDefault="00291E55" w:rsidP="00291E55">
      <w:pPr>
        <w:pStyle w:val="Pagrindinistekstas"/>
        <w:spacing w:after="0" w:line="240" w:lineRule="auto"/>
        <w:rPr>
          <w:color w:val="auto"/>
          <w:sz w:val="24"/>
          <w:szCs w:val="24"/>
        </w:rPr>
      </w:pPr>
    </w:p>
    <w:p w14:paraId="53CC8F44" w14:textId="77777777" w:rsidR="008214B3" w:rsidRPr="00904A67" w:rsidRDefault="00AF0354" w:rsidP="00291E55">
      <w:pPr>
        <w:pStyle w:val="Pagrindinistekstas"/>
        <w:numPr>
          <w:ilvl w:val="0"/>
          <w:numId w:val="2"/>
        </w:numPr>
        <w:tabs>
          <w:tab w:val="left" w:pos="363"/>
        </w:tabs>
        <w:spacing w:after="0" w:line="240" w:lineRule="auto"/>
        <w:rPr>
          <w:color w:val="auto"/>
          <w:sz w:val="24"/>
          <w:szCs w:val="24"/>
        </w:rPr>
      </w:pPr>
      <w:bookmarkStart w:id="30" w:name="bookmark8"/>
      <w:bookmarkEnd w:id="30"/>
      <w:r w:rsidRPr="00904A67">
        <w:rPr>
          <w:color w:val="auto"/>
          <w:sz w:val="24"/>
          <w:szCs w:val="24"/>
        </w:rPr>
        <w:t>Pastaba Nr. P07. Biologinis turtas.</w:t>
      </w:r>
    </w:p>
    <w:p w14:paraId="69A1046F" w14:textId="73329173" w:rsidR="008214B3" w:rsidRPr="00904A67" w:rsidRDefault="00AF0354" w:rsidP="00291E55">
      <w:pPr>
        <w:pStyle w:val="Pagrindinistekstas"/>
        <w:spacing w:after="0" w:line="240" w:lineRule="auto"/>
        <w:rPr>
          <w:color w:val="auto"/>
          <w:sz w:val="24"/>
          <w:szCs w:val="24"/>
        </w:rPr>
      </w:pPr>
      <w:r w:rsidRPr="00904A67">
        <w:rPr>
          <w:color w:val="auto"/>
          <w:sz w:val="24"/>
          <w:szCs w:val="24"/>
        </w:rPr>
        <w:t>Įstaiga neturi biologinio turto.</w:t>
      </w:r>
    </w:p>
    <w:p w14:paraId="7602D33F" w14:textId="77777777" w:rsidR="00291E55" w:rsidRPr="00904A67" w:rsidRDefault="00291E55" w:rsidP="00291E55">
      <w:pPr>
        <w:pStyle w:val="Pagrindinistekstas"/>
        <w:spacing w:after="0" w:line="240" w:lineRule="auto"/>
        <w:rPr>
          <w:color w:val="auto"/>
          <w:sz w:val="24"/>
          <w:szCs w:val="24"/>
        </w:rPr>
      </w:pPr>
    </w:p>
    <w:p w14:paraId="61340345" w14:textId="66F74F76" w:rsidR="008214B3" w:rsidRPr="00904A67" w:rsidRDefault="00AF0354" w:rsidP="00291E55">
      <w:pPr>
        <w:pStyle w:val="Pagrindinistekstas"/>
        <w:numPr>
          <w:ilvl w:val="0"/>
          <w:numId w:val="2"/>
        </w:numPr>
        <w:tabs>
          <w:tab w:val="left" w:pos="363"/>
        </w:tabs>
        <w:spacing w:after="0" w:line="240" w:lineRule="auto"/>
        <w:rPr>
          <w:color w:val="auto"/>
          <w:sz w:val="24"/>
          <w:szCs w:val="24"/>
        </w:rPr>
      </w:pPr>
      <w:bookmarkStart w:id="31" w:name="bookmark9"/>
      <w:bookmarkEnd w:id="31"/>
      <w:r w:rsidRPr="00904A67">
        <w:rPr>
          <w:color w:val="auto"/>
          <w:sz w:val="24"/>
          <w:szCs w:val="24"/>
        </w:rPr>
        <w:t>Pastaba Nr. P05. Ilgalaikis finansinis turtas.</w:t>
      </w:r>
    </w:p>
    <w:p w14:paraId="35B22B27" w14:textId="33A559FC" w:rsidR="00F350A4" w:rsidRPr="00904A67" w:rsidRDefault="00F350A4" w:rsidP="00F350A4">
      <w:pPr>
        <w:pStyle w:val="Pagrindinistekstas"/>
        <w:tabs>
          <w:tab w:val="left" w:pos="363"/>
        </w:tabs>
        <w:spacing w:after="0" w:line="240" w:lineRule="auto"/>
        <w:jc w:val="both"/>
        <w:rPr>
          <w:color w:val="auto"/>
          <w:sz w:val="24"/>
          <w:szCs w:val="24"/>
        </w:rPr>
      </w:pPr>
      <w:r w:rsidRPr="00904A67">
        <w:rPr>
          <w:color w:val="auto"/>
          <w:sz w:val="24"/>
          <w:szCs w:val="24"/>
        </w:rPr>
        <w:t>Įstaig</w:t>
      </w:r>
      <w:r w:rsidR="00CA2476">
        <w:rPr>
          <w:color w:val="auto"/>
          <w:sz w:val="24"/>
          <w:szCs w:val="24"/>
        </w:rPr>
        <w:t>a</w:t>
      </w:r>
      <w:r w:rsidRPr="00904A67">
        <w:rPr>
          <w:color w:val="auto"/>
          <w:sz w:val="24"/>
          <w:szCs w:val="24"/>
        </w:rPr>
        <w:t xml:space="preserve"> ilgalaik</w:t>
      </w:r>
      <w:r w:rsidR="00CA2476">
        <w:rPr>
          <w:color w:val="auto"/>
          <w:sz w:val="24"/>
          <w:szCs w:val="24"/>
        </w:rPr>
        <w:t>io</w:t>
      </w:r>
      <w:r w:rsidRPr="00904A67">
        <w:rPr>
          <w:color w:val="auto"/>
          <w:sz w:val="24"/>
          <w:szCs w:val="24"/>
        </w:rPr>
        <w:t xml:space="preserve"> finansin</w:t>
      </w:r>
      <w:r w:rsidR="00CA2476">
        <w:rPr>
          <w:color w:val="auto"/>
          <w:sz w:val="24"/>
          <w:szCs w:val="24"/>
        </w:rPr>
        <w:t>io</w:t>
      </w:r>
      <w:r w:rsidRPr="00904A67">
        <w:rPr>
          <w:color w:val="auto"/>
          <w:sz w:val="24"/>
          <w:szCs w:val="24"/>
        </w:rPr>
        <w:t xml:space="preserve"> turt</w:t>
      </w:r>
      <w:r w:rsidR="00CA2476">
        <w:rPr>
          <w:color w:val="auto"/>
          <w:sz w:val="24"/>
          <w:szCs w:val="24"/>
        </w:rPr>
        <w:t>o</w:t>
      </w:r>
      <w:r w:rsidRPr="00904A67">
        <w:rPr>
          <w:color w:val="auto"/>
          <w:sz w:val="24"/>
          <w:szCs w:val="24"/>
        </w:rPr>
        <w:t xml:space="preserve"> </w:t>
      </w:r>
      <w:r w:rsidR="00CA2476">
        <w:rPr>
          <w:color w:val="auto"/>
          <w:sz w:val="24"/>
          <w:szCs w:val="24"/>
        </w:rPr>
        <w:t>neturi.</w:t>
      </w:r>
    </w:p>
    <w:p w14:paraId="74CE27EE" w14:textId="77777777" w:rsidR="00291E55" w:rsidRPr="00904A67" w:rsidRDefault="00291E55" w:rsidP="00291E55">
      <w:pPr>
        <w:pStyle w:val="Pagrindinistekstas"/>
        <w:spacing w:after="0" w:line="240" w:lineRule="auto"/>
        <w:rPr>
          <w:color w:val="auto"/>
          <w:sz w:val="24"/>
          <w:szCs w:val="24"/>
        </w:rPr>
      </w:pPr>
    </w:p>
    <w:p w14:paraId="447F5F77" w14:textId="77777777" w:rsidR="008214B3" w:rsidRPr="00904A67" w:rsidRDefault="00AF0354" w:rsidP="00291E55">
      <w:pPr>
        <w:pStyle w:val="Pagrindinistekstas"/>
        <w:numPr>
          <w:ilvl w:val="0"/>
          <w:numId w:val="2"/>
        </w:numPr>
        <w:tabs>
          <w:tab w:val="left" w:pos="358"/>
        </w:tabs>
        <w:spacing w:after="0" w:line="240" w:lineRule="auto"/>
        <w:jc w:val="both"/>
        <w:rPr>
          <w:color w:val="auto"/>
          <w:sz w:val="24"/>
          <w:szCs w:val="24"/>
        </w:rPr>
      </w:pPr>
      <w:bookmarkStart w:id="32" w:name="bookmark10"/>
      <w:bookmarkEnd w:id="32"/>
      <w:r w:rsidRPr="00904A67">
        <w:rPr>
          <w:color w:val="auto"/>
          <w:sz w:val="24"/>
          <w:szCs w:val="24"/>
        </w:rPr>
        <w:t>Pastaba Nr. P08. Atsargos.</w:t>
      </w:r>
    </w:p>
    <w:p w14:paraId="657E4480" w14:textId="58B4227E" w:rsidR="008214B3" w:rsidRPr="00904A67" w:rsidRDefault="00AF0354" w:rsidP="00291E55">
      <w:pPr>
        <w:pStyle w:val="Pagrindinistekstas"/>
        <w:spacing w:after="0" w:line="240" w:lineRule="auto"/>
        <w:jc w:val="both"/>
        <w:rPr>
          <w:color w:val="auto"/>
          <w:sz w:val="24"/>
          <w:szCs w:val="24"/>
        </w:rPr>
      </w:pPr>
      <w:r w:rsidRPr="00904A67">
        <w:rPr>
          <w:color w:val="auto"/>
          <w:sz w:val="24"/>
          <w:szCs w:val="24"/>
        </w:rPr>
        <w:lastRenderedPageBreak/>
        <w:t>Per ataskaitinį laikotarpį įstaiga medžiagų, žaliavų ir ūkinio inventoriaus įsigijo</w:t>
      </w:r>
      <w:r w:rsidR="00291E55" w:rsidRPr="00904A67">
        <w:rPr>
          <w:color w:val="auto"/>
          <w:sz w:val="24"/>
          <w:szCs w:val="24"/>
        </w:rPr>
        <w:t xml:space="preserve"> už </w:t>
      </w:r>
      <w:r w:rsidR="00AE7941" w:rsidRPr="00AE7941">
        <w:rPr>
          <w:color w:val="auto"/>
          <w:sz w:val="24"/>
          <w:szCs w:val="24"/>
        </w:rPr>
        <w:t>4974</w:t>
      </w:r>
      <w:r w:rsidR="00BC7159">
        <w:rPr>
          <w:color w:val="auto"/>
          <w:sz w:val="24"/>
          <w:szCs w:val="24"/>
        </w:rPr>
        <w:t>2</w:t>
      </w:r>
      <w:r w:rsidR="00AE7941" w:rsidRPr="00AE7941">
        <w:rPr>
          <w:color w:val="auto"/>
          <w:sz w:val="24"/>
          <w:szCs w:val="24"/>
        </w:rPr>
        <w:t>,</w:t>
      </w:r>
      <w:r w:rsidR="00BC7159">
        <w:rPr>
          <w:color w:val="auto"/>
          <w:sz w:val="24"/>
          <w:szCs w:val="24"/>
        </w:rPr>
        <w:t>88</w:t>
      </w:r>
      <w:r w:rsidRPr="00904A67">
        <w:rPr>
          <w:color w:val="auto"/>
          <w:sz w:val="24"/>
          <w:szCs w:val="24"/>
        </w:rPr>
        <w:t>.</w:t>
      </w:r>
      <w:r w:rsidR="00291E55" w:rsidRPr="00904A67">
        <w:rPr>
          <w:color w:val="auto"/>
          <w:sz w:val="24"/>
          <w:szCs w:val="24"/>
        </w:rPr>
        <w:t xml:space="preserve"> Atsargų (maisto produktų) likutis ataskaitinio laikotarpio pabaigoje </w:t>
      </w:r>
      <w:r w:rsidR="00CA2476">
        <w:rPr>
          <w:color w:val="auto"/>
          <w:sz w:val="24"/>
          <w:szCs w:val="24"/>
        </w:rPr>
        <w:t>922,08</w:t>
      </w:r>
      <w:r w:rsidR="00291E55" w:rsidRPr="00904A67">
        <w:rPr>
          <w:color w:val="auto"/>
          <w:sz w:val="24"/>
          <w:szCs w:val="24"/>
        </w:rPr>
        <w:t xml:space="preserve"> Eur.</w:t>
      </w:r>
    </w:p>
    <w:p w14:paraId="11107B4C" w14:textId="614E3E68" w:rsidR="003D3F04" w:rsidRPr="00904A67" w:rsidRDefault="003D3F04" w:rsidP="00291E55">
      <w:pPr>
        <w:pStyle w:val="Pagrindinistekstas"/>
        <w:spacing w:after="0" w:line="240" w:lineRule="auto"/>
        <w:jc w:val="both"/>
        <w:rPr>
          <w:color w:val="auto"/>
          <w:sz w:val="24"/>
          <w:szCs w:val="24"/>
        </w:rPr>
      </w:pPr>
      <w:r w:rsidRPr="00904A67">
        <w:rPr>
          <w:color w:val="auto"/>
          <w:sz w:val="24"/>
          <w:szCs w:val="24"/>
        </w:rPr>
        <w:t xml:space="preserve">Nemokamai gautų atsargų už </w:t>
      </w:r>
      <w:r w:rsidR="00AE7941">
        <w:rPr>
          <w:color w:val="auto"/>
          <w:sz w:val="24"/>
          <w:szCs w:val="24"/>
        </w:rPr>
        <w:t>2,68</w:t>
      </w:r>
      <w:r w:rsidRPr="00904A67">
        <w:rPr>
          <w:color w:val="auto"/>
          <w:sz w:val="24"/>
          <w:szCs w:val="24"/>
        </w:rPr>
        <w:t xml:space="preserve"> Eur.</w:t>
      </w:r>
    </w:p>
    <w:p w14:paraId="536B59A9" w14:textId="77777777" w:rsidR="00291E55" w:rsidRPr="00904A67" w:rsidRDefault="00291E55" w:rsidP="00291E55">
      <w:pPr>
        <w:pStyle w:val="Pagrindinistekstas"/>
        <w:spacing w:after="0" w:line="240" w:lineRule="auto"/>
        <w:jc w:val="both"/>
        <w:rPr>
          <w:color w:val="auto"/>
          <w:sz w:val="24"/>
          <w:szCs w:val="24"/>
        </w:rPr>
      </w:pPr>
    </w:p>
    <w:p w14:paraId="3816CE66" w14:textId="1AFC92D7" w:rsidR="008214B3" w:rsidRPr="00904A67" w:rsidRDefault="00291E55" w:rsidP="00291E55">
      <w:pPr>
        <w:pStyle w:val="Pagrindinistekstas"/>
        <w:numPr>
          <w:ilvl w:val="0"/>
          <w:numId w:val="2"/>
        </w:numPr>
        <w:tabs>
          <w:tab w:val="left" w:pos="284"/>
        </w:tabs>
        <w:spacing w:after="0" w:line="240" w:lineRule="auto"/>
        <w:jc w:val="both"/>
        <w:rPr>
          <w:color w:val="auto"/>
          <w:sz w:val="24"/>
          <w:szCs w:val="24"/>
        </w:rPr>
      </w:pPr>
      <w:r w:rsidRPr="00904A67">
        <w:rPr>
          <w:color w:val="auto"/>
          <w:sz w:val="24"/>
          <w:szCs w:val="24"/>
        </w:rPr>
        <w:t xml:space="preserve"> </w:t>
      </w:r>
      <w:r w:rsidR="00AF0354" w:rsidRPr="00904A67">
        <w:rPr>
          <w:color w:val="auto"/>
          <w:sz w:val="24"/>
          <w:szCs w:val="24"/>
        </w:rPr>
        <w:t>Pastaba Nr. P09. Išankstiniai apmokėjimai.</w:t>
      </w:r>
    </w:p>
    <w:p w14:paraId="5DF8E81C" w14:textId="77777777" w:rsidR="008214B3" w:rsidRPr="00904A67" w:rsidRDefault="00AF0354" w:rsidP="00291E55">
      <w:pPr>
        <w:pStyle w:val="Pagrindinistekstas"/>
        <w:spacing w:after="0" w:line="240" w:lineRule="auto"/>
        <w:jc w:val="both"/>
        <w:rPr>
          <w:color w:val="auto"/>
          <w:sz w:val="24"/>
          <w:szCs w:val="24"/>
        </w:rPr>
      </w:pPr>
      <w:r w:rsidRPr="00904A67">
        <w:rPr>
          <w:color w:val="auto"/>
          <w:sz w:val="24"/>
          <w:szCs w:val="24"/>
        </w:rPr>
        <w:t>Finansinėse ataskaitoje ataskaitinio laikotarpio pabaigai išankstinius mokėjimus sudaro:</w:t>
      </w:r>
    </w:p>
    <w:p w14:paraId="30ED57D5" w14:textId="4C854A53" w:rsidR="008214B3" w:rsidRPr="00904A67" w:rsidRDefault="00AF0354" w:rsidP="00291E55">
      <w:pPr>
        <w:pStyle w:val="Tablecaption0"/>
        <w:ind w:left="403"/>
        <w:rPr>
          <w:color w:val="auto"/>
          <w:sz w:val="24"/>
          <w:szCs w:val="24"/>
        </w:rPr>
      </w:pPr>
      <w:r w:rsidRPr="00904A67">
        <w:rPr>
          <w:color w:val="auto"/>
          <w:sz w:val="24"/>
          <w:szCs w:val="24"/>
        </w:rPr>
        <w:t xml:space="preserve">• Ateinančių laikotarpių sąnaudos </w:t>
      </w:r>
      <w:r w:rsidR="00F7791F" w:rsidRPr="00904A67">
        <w:rPr>
          <w:color w:val="auto"/>
          <w:sz w:val="24"/>
          <w:szCs w:val="24"/>
        </w:rPr>
        <w:t>57,96</w:t>
      </w:r>
      <w:r w:rsidRPr="00904A67">
        <w:rPr>
          <w:color w:val="auto"/>
          <w:sz w:val="24"/>
          <w:szCs w:val="24"/>
        </w:rPr>
        <w:t xml:space="preserve"> Eur:</w:t>
      </w:r>
    </w:p>
    <w:p w14:paraId="1C4F622B" w14:textId="77777777" w:rsidR="00596C25" w:rsidRPr="00904A67" w:rsidRDefault="00596C25">
      <w:pPr>
        <w:pStyle w:val="Tablecaption0"/>
        <w:ind w:left="403"/>
        <w:rPr>
          <w:color w:val="auto"/>
          <w:sz w:val="24"/>
          <w:szCs w:val="24"/>
        </w:rPr>
      </w:pPr>
    </w:p>
    <w:tbl>
      <w:tblPr>
        <w:tblOverlap w:val="never"/>
        <w:tblW w:w="9787" w:type="dxa"/>
        <w:jc w:val="center"/>
        <w:tblLayout w:type="fixed"/>
        <w:tblCellMar>
          <w:left w:w="10" w:type="dxa"/>
          <w:right w:w="10" w:type="dxa"/>
        </w:tblCellMar>
        <w:tblLook w:val="04A0" w:firstRow="1" w:lastRow="0" w:firstColumn="1" w:lastColumn="0" w:noHBand="0" w:noVBand="1"/>
      </w:tblPr>
      <w:tblGrid>
        <w:gridCol w:w="715"/>
        <w:gridCol w:w="5808"/>
        <w:gridCol w:w="3264"/>
      </w:tblGrid>
      <w:tr w:rsidR="008214B3" w:rsidRPr="00904A67" w14:paraId="55F3F46A" w14:textId="77777777" w:rsidTr="00291E55">
        <w:trPr>
          <w:trHeight w:hRule="exact" w:val="648"/>
          <w:jc w:val="center"/>
        </w:trPr>
        <w:tc>
          <w:tcPr>
            <w:tcW w:w="715" w:type="dxa"/>
            <w:tcBorders>
              <w:top w:val="single" w:sz="4" w:space="0" w:color="auto"/>
              <w:left w:val="single" w:sz="4" w:space="0" w:color="auto"/>
            </w:tcBorders>
            <w:shd w:val="clear" w:color="auto" w:fill="FFFFFF"/>
            <w:vAlign w:val="center"/>
          </w:tcPr>
          <w:p w14:paraId="2C75D2A8" w14:textId="77777777" w:rsidR="008214B3" w:rsidRPr="00904A67" w:rsidRDefault="00AF0354">
            <w:pPr>
              <w:pStyle w:val="Other0"/>
              <w:spacing w:after="40"/>
              <w:jc w:val="center"/>
              <w:rPr>
                <w:color w:val="auto"/>
                <w:sz w:val="24"/>
                <w:szCs w:val="24"/>
              </w:rPr>
            </w:pPr>
            <w:r w:rsidRPr="00904A67">
              <w:rPr>
                <w:color w:val="auto"/>
                <w:sz w:val="24"/>
                <w:szCs w:val="24"/>
              </w:rPr>
              <w:t>Eil.</w:t>
            </w:r>
          </w:p>
          <w:p w14:paraId="3F1F3200" w14:textId="77777777" w:rsidR="008214B3" w:rsidRPr="00904A67" w:rsidRDefault="00AF0354">
            <w:pPr>
              <w:pStyle w:val="Other0"/>
              <w:jc w:val="center"/>
              <w:rPr>
                <w:color w:val="auto"/>
                <w:sz w:val="24"/>
                <w:szCs w:val="24"/>
              </w:rPr>
            </w:pPr>
            <w:r w:rsidRPr="00904A67">
              <w:rPr>
                <w:color w:val="auto"/>
                <w:sz w:val="24"/>
                <w:szCs w:val="24"/>
              </w:rPr>
              <w:t>Nr.</w:t>
            </w:r>
          </w:p>
        </w:tc>
        <w:tc>
          <w:tcPr>
            <w:tcW w:w="5808" w:type="dxa"/>
            <w:tcBorders>
              <w:top w:val="single" w:sz="4" w:space="0" w:color="auto"/>
              <w:left w:val="single" w:sz="4" w:space="0" w:color="auto"/>
            </w:tcBorders>
            <w:shd w:val="clear" w:color="auto" w:fill="FFFFFF"/>
            <w:vAlign w:val="center"/>
          </w:tcPr>
          <w:p w14:paraId="2ACE01F8" w14:textId="77777777" w:rsidR="008214B3" w:rsidRPr="00904A67" w:rsidRDefault="00AF0354">
            <w:pPr>
              <w:pStyle w:val="Other0"/>
              <w:ind w:left="2500"/>
              <w:rPr>
                <w:color w:val="auto"/>
                <w:sz w:val="24"/>
                <w:szCs w:val="24"/>
              </w:rPr>
            </w:pPr>
            <w:r w:rsidRPr="00904A67">
              <w:rPr>
                <w:color w:val="auto"/>
                <w:sz w:val="24"/>
                <w:szCs w:val="24"/>
              </w:rPr>
              <w:t>Tiekėjai</w:t>
            </w:r>
          </w:p>
        </w:tc>
        <w:tc>
          <w:tcPr>
            <w:tcW w:w="3264" w:type="dxa"/>
            <w:tcBorders>
              <w:top w:val="single" w:sz="4" w:space="0" w:color="auto"/>
              <w:left w:val="single" w:sz="4" w:space="0" w:color="auto"/>
              <w:right w:val="single" w:sz="4" w:space="0" w:color="auto"/>
            </w:tcBorders>
            <w:shd w:val="clear" w:color="auto" w:fill="FFFFFF"/>
            <w:vAlign w:val="center"/>
          </w:tcPr>
          <w:p w14:paraId="3C2E4403" w14:textId="77777777" w:rsidR="008214B3" w:rsidRPr="00904A67" w:rsidRDefault="00AF0354">
            <w:pPr>
              <w:pStyle w:val="Other0"/>
              <w:jc w:val="center"/>
              <w:rPr>
                <w:color w:val="auto"/>
                <w:sz w:val="24"/>
                <w:szCs w:val="24"/>
              </w:rPr>
            </w:pPr>
            <w:r w:rsidRPr="00904A67">
              <w:rPr>
                <w:color w:val="auto"/>
                <w:sz w:val="24"/>
                <w:szCs w:val="24"/>
              </w:rPr>
              <w:t>Suma (Eur)</w:t>
            </w:r>
          </w:p>
        </w:tc>
      </w:tr>
      <w:tr w:rsidR="008214B3" w:rsidRPr="00904A67" w14:paraId="575FB0D6" w14:textId="77777777" w:rsidTr="00291E55">
        <w:trPr>
          <w:trHeight w:hRule="exact" w:val="336"/>
          <w:jc w:val="center"/>
        </w:trPr>
        <w:tc>
          <w:tcPr>
            <w:tcW w:w="715" w:type="dxa"/>
            <w:tcBorders>
              <w:top w:val="single" w:sz="4" w:space="0" w:color="auto"/>
              <w:left w:val="single" w:sz="4" w:space="0" w:color="auto"/>
              <w:bottom w:val="single" w:sz="4" w:space="0" w:color="auto"/>
            </w:tcBorders>
            <w:shd w:val="clear" w:color="auto" w:fill="FFFFFF"/>
            <w:vAlign w:val="center"/>
          </w:tcPr>
          <w:p w14:paraId="7439DD89" w14:textId="6865A5D3" w:rsidR="008214B3" w:rsidRPr="00904A67" w:rsidRDefault="00291E55">
            <w:pPr>
              <w:pStyle w:val="Other0"/>
              <w:ind w:firstLine="260"/>
              <w:rPr>
                <w:color w:val="auto"/>
                <w:sz w:val="24"/>
                <w:szCs w:val="24"/>
              </w:rPr>
            </w:pPr>
            <w:r w:rsidRPr="00904A67">
              <w:rPr>
                <w:color w:val="auto"/>
                <w:sz w:val="24"/>
                <w:szCs w:val="24"/>
              </w:rPr>
              <w:t>1.</w:t>
            </w:r>
          </w:p>
        </w:tc>
        <w:tc>
          <w:tcPr>
            <w:tcW w:w="5808" w:type="dxa"/>
            <w:tcBorders>
              <w:top w:val="single" w:sz="4" w:space="0" w:color="auto"/>
              <w:left w:val="single" w:sz="4" w:space="0" w:color="auto"/>
              <w:bottom w:val="single" w:sz="4" w:space="0" w:color="auto"/>
            </w:tcBorders>
            <w:shd w:val="clear" w:color="auto" w:fill="FFFFFF"/>
            <w:vAlign w:val="center"/>
          </w:tcPr>
          <w:p w14:paraId="6AF4C50E" w14:textId="58E3D85D" w:rsidR="008214B3" w:rsidRPr="00904A67" w:rsidRDefault="00F7791F" w:rsidP="00C74203">
            <w:pPr>
              <w:pStyle w:val="Other0"/>
              <w:ind w:left="125"/>
              <w:rPr>
                <w:color w:val="auto"/>
                <w:sz w:val="24"/>
                <w:szCs w:val="24"/>
              </w:rPr>
            </w:pPr>
            <w:r w:rsidRPr="00904A67">
              <w:rPr>
                <w:color w:val="auto"/>
                <w:sz w:val="24"/>
                <w:szCs w:val="24"/>
              </w:rPr>
              <w:t>MB Elektroninės vizijos</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center"/>
          </w:tcPr>
          <w:p w14:paraId="4B38A6B1" w14:textId="49858694" w:rsidR="008214B3" w:rsidRPr="00904A67" w:rsidRDefault="00F7791F">
            <w:pPr>
              <w:pStyle w:val="Other0"/>
              <w:jc w:val="center"/>
              <w:rPr>
                <w:color w:val="auto"/>
                <w:sz w:val="24"/>
                <w:szCs w:val="24"/>
              </w:rPr>
            </w:pPr>
            <w:r w:rsidRPr="00904A67">
              <w:rPr>
                <w:color w:val="auto"/>
                <w:sz w:val="24"/>
                <w:szCs w:val="24"/>
              </w:rPr>
              <w:t>57,96</w:t>
            </w:r>
          </w:p>
        </w:tc>
      </w:tr>
    </w:tbl>
    <w:p w14:paraId="0D0FE819" w14:textId="77777777" w:rsidR="008214B3" w:rsidRPr="00904A67" w:rsidRDefault="008214B3">
      <w:pPr>
        <w:spacing w:after="319" w:line="1" w:lineRule="exact"/>
        <w:rPr>
          <w:rFonts w:ascii="Times New Roman" w:hAnsi="Times New Roman" w:cs="Times New Roman"/>
          <w:color w:val="auto"/>
        </w:rPr>
      </w:pPr>
    </w:p>
    <w:p w14:paraId="3647BF34" w14:textId="77777777" w:rsidR="008214B3" w:rsidRPr="00904A67" w:rsidRDefault="008214B3">
      <w:pPr>
        <w:spacing w:line="1" w:lineRule="exact"/>
        <w:rPr>
          <w:rFonts w:ascii="Times New Roman" w:hAnsi="Times New Roman" w:cs="Times New Roman"/>
          <w:color w:val="auto"/>
        </w:rPr>
      </w:pPr>
    </w:p>
    <w:p w14:paraId="797F099A" w14:textId="19BE8F9C" w:rsidR="008214B3" w:rsidRPr="00345E96" w:rsidRDefault="00AF0354">
      <w:pPr>
        <w:pStyle w:val="Tablecaption0"/>
        <w:ind w:left="403"/>
        <w:rPr>
          <w:color w:val="auto"/>
          <w:sz w:val="24"/>
          <w:szCs w:val="24"/>
        </w:rPr>
      </w:pPr>
      <w:r w:rsidRPr="00904A67">
        <w:rPr>
          <w:color w:val="auto"/>
          <w:sz w:val="24"/>
          <w:szCs w:val="24"/>
        </w:rPr>
        <w:t xml:space="preserve">• Išankstiniai apmokėjimai </w:t>
      </w:r>
      <w:r w:rsidRPr="00345E96">
        <w:rPr>
          <w:color w:val="auto"/>
          <w:sz w:val="24"/>
          <w:szCs w:val="24"/>
        </w:rPr>
        <w:t>tiekėjams 0,0</w:t>
      </w:r>
      <w:r w:rsidR="00AE7941" w:rsidRPr="00345E96">
        <w:rPr>
          <w:color w:val="auto"/>
          <w:sz w:val="24"/>
          <w:szCs w:val="24"/>
        </w:rPr>
        <w:t>4</w:t>
      </w:r>
      <w:r w:rsidRPr="00345E96">
        <w:rPr>
          <w:color w:val="auto"/>
          <w:sz w:val="24"/>
          <w:szCs w:val="24"/>
        </w:rPr>
        <w:t xml:space="preserve"> Eur:</w:t>
      </w:r>
    </w:p>
    <w:p w14:paraId="19A03F60" w14:textId="77777777" w:rsidR="00596C25" w:rsidRPr="00904A67" w:rsidRDefault="00596C25">
      <w:pPr>
        <w:pStyle w:val="Tablecaption0"/>
        <w:ind w:left="403"/>
        <w:rPr>
          <w:color w:val="auto"/>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78"/>
        <w:gridCol w:w="5765"/>
        <w:gridCol w:w="3245"/>
      </w:tblGrid>
      <w:tr w:rsidR="008214B3" w:rsidRPr="00904A67" w14:paraId="535154BD" w14:textId="77777777">
        <w:trPr>
          <w:trHeight w:hRule="exact" w:val="653"/>
          <w:jc w:val="center"/>
        </w:trPr>
        <w:tc>
          <w:tcPr>
            <w:tcW w:w="778" w:type="dxa"/>
            <w:tcBorders>
              <w:top w:val="single" w:sz="4" w:space="0" w:color="auto"/>
              <w:left w:val="single" w:sz="4" w:space="0" w:color="auto"/>
            </w:tcBorders>
            <w:shd w:val="clear" w:color="auto" w:fill="FFFFFF"/>
          </w:tcPr>
          <w:p w14:paraId="33AC050A" w14:textId="77777777" w:rsidR="008214B3" w:rsidRPr="00904A67" w:rsidRDefault="00AF0354">
            <w:pPr>
              <w:pStyle w:val="Other0"/>
              <w:spacing w:after="40"/>
              <w:jc w:val="center"/>
              <w:rPr>
                <w:color w:val="auto"/>
                <w:sz w:val="24"/>
                <w:szCs w:val="24"/>
              </w:rPr>
            </w:pPr>
            <w:r w:rsidRPr="00904A67">
              <w:rPr>
                <w:color w:val="auto"/>
                <w:sz w:val="24"/>
                <w:szCs w:val="24"/>
              </w:rPr>
              <w:t>Eil.</w:t>
            </w:r>
          </w:p>
          <w:p w14:paraId="694A2F31" w14:textId="77777777" w:rsidR="008214B3" w:rsidRPr="00904A67" w:rsidRDefault="00AF0354">
            <w:pPr>
              <w:pStyle w:val="Other0"/>
              <w:jc w:val="center"/>
              <w:rPr>
                <w:color w:val="auto"/>
                <w:sz w:val="24"/>
                <w:szCs w:val="24"/>
              </w:rPr>
            </w:pPr>
            <w:r w:rsidRPr="00904A67">
              <w:rPr>
                <w:color w:val="auto"/>
                <w:sz w:val="24"/>
                <w:szCs w:val="24"/>
              </w:rPr>
              <w:t>Nr.</w:t>
            </w:r>
          </w:p>
        </w:tc>
        <w:tc>
          <w:tcPr>
            <w:tcW w:w="5765" w:type="dxa"/>
            <w:tcBorders>
              <w:top w:val="single" w:sz="4" w:space="0" w:color="auto"/>
              <w:left w:val="single" w:sz="4" w:space="0" w:color="auto"/>
            </w:tcBorders>
            <w:shd w:val="clear" w:color="auto" w:fill="FFFFFF"/>
          </w:tcPr>
          <w:p w14:paraId="5E014D7B" w14:textId="77777777" w:rsidR="008214B3" w:rsidRPr="00904A67" w:rsidRDefault="00AF0354" w:rsidP="000C1E61">
            <w:pPr>
              <w:pStyle w:val="Other0"/>
              <w:rPr>
                <w:color w:val="auto"/>
                <w:sz w:val="24"/>
                <w:szCs w:val="24"/>
              </w:rPr>
            </w:pPr>
            <w:r w:rsidRPr="00904A67">
              <w:rPr>
                <w:color w:val="auto"/>
                <w:sz w:val="24"/>
                <w:szCs w:val="24"/>
              </w:rPr>
              <w:t>Tiekėjai</w:t>
            </w:r>
          </w:p>
        </w:tc>
        <w:tc>
          <w:tcPr>
            <w:tcW w:w="3245" w:type="dxa"/>
            <w:tcBorders>
              <w:top w:val="single" w:sz="4" w:space="0" w:color="auto"/>
              <w:left w:val="single" w:sz="4" w:space="0" w:color="auto"/>
              <w:right w:val="single" w:sz="4" w:space="0" w:color="auto"/>
            </w:tcBorders>
            <w:shd w:val="clear" w:color="auto" w:fill="FFFFFF"/>
            <w:vAlign w:val="center"/>
          </w:tcPr>
          <w:p w14:paraId="730649FD" w14:textId="77777777" w:rsidR="008214B3" w:rsidRPr="00904A67" w:rsidRDefault="00AF0354">
            <w:pPr>
              <w:pStyle w:val="Other0"/>
              <w:jc w:val="center"/>
              <w:rPr>
                <w:color w:val="auto"/>
                <w:sz w:val="24"/>
                <w:szCs w:val="24"/>
              </w:rPr>
            </w:pPr>
            <w:r w:rsidRPr="00904A67">
              <w:rPr>
                <w:color w:val="auto"/>
                <w:sz w:val="24"/>
                <w:szCs w:val="24"/>
              </w:rPr>
              <w:t>Suma (Eur)</w:t>
            </w:r>
          </w:p>
        </w:tc>
      </w:tr>
      <w:tr w:rsidR="008214B3" w:rsidRPr="00904A67" w14:paraId="79CE9E6E" w14:textId="77777777">
        <w:trPr>
          <w:trHeight w:hRule="exact" w:val="336"/>
          <w:jc w:val="center"/>
        </w:trPr>
        <w:tc>
          <w:tcPr>
            <w:tcW w:w="778" w:type="dxa"/>
            <w:tcBorders>
              <w:top w:val="single" w:sz="4" w:space="0" w:color="auto"/>
              <w:left w:val="single" w:sz="4" w:space="0" w:color="auto"/>
              <w:bottom w:val="single" w:sz="4" w:space="0" w:color="auto"/>
            </w:tcBorders>
            <w:shd w:val="clear" w:color="auto" w:fill="FFFFFF"/>
            <w:vAlign w:val="center"/>
          </w:tcPr>
          <w:p w14:paraId="722CAACD" w14:textId="77777777" w:rsidR="008214B3" w:rsidRPr="00904A67" w:rsidRDefault="00AF0354">
            <w:pPr>
              <w:pStyle w:val="Other0"/>
              <w:jc w:val="center"/>
              <w:rPr>
                <w:color w:val="auto"/>
                <w:sz w:val="24"/>
                <w:szCs w:val="24"/>
              </w:rPr>
            </w:pPr>
            <w:r w:rsidRPr="00904A67">
              <w:rPr>
                <w:color w:val="auto"/>
                <w:sz w:val="24"/>
                <w:szCs w:val="24"/>
              </w:rPr>
              <w:t>1.</w:t>
            </w:r>
          </w:p>
        </w:tc>
        <w:tc>
          <w:tcPr>
            <w:tcW w:w="5765" w:type="dxa"/>
            <w:tcBorders>
              <w:top w:val="single" w:sz="4" w:space="0" w:color="auto"/>
              <w:left w:val="single" w:sz="4" w:space="0" w:color="auto"/>
              <w:bottom w:val="single" w:sz="4" w:space="0" w:color="auto"/>
            </w:tcBorders>
            <w:shd w:val="clear" w:color="auto" w:fill="FFFFFF"/>
            <w:vAlign w:val="center"/>
          </w:tcPr>
          <w:p w14:paraId="36A17A00" w14:textId="6708C205" w:rsidR="008214B3" w:rsidRPr="00AE7941" w:rsidRDefault="000C1E61" w:rsidP="000C1E61">
            <w:pPr>
              <w:pStyle w:val="Other0"/>
              <w:rPr>
                <w:color w:val="FF0000"/>
                <w:sz w:val="24"/>
                <w:szCs w:val="24"/>
              </w:rPr>
            </w:pPr>
            <w:r>
              <w:rPr>
                <w:color w:val="auto"/>
                <w:sz w:val="24"/>
                <w:szCs w:val="24"/>
              </w:rPr>
              <w:t xml:space="preserve"> </w:t>
            </w:r>
            <w:r w:rsidR="00A421A2">
              <w:rPr>
                <w:color w:val="auto"/>
                <w:sz w:val="24"/>
                <w:szCs w:val="24"/>
              </w:rPr>
              <w:t>AB Energijos skirstymo operatorius</w:t>
            </w:r>
          </w:p>
        </w:tc>
        <w:tc>
          <w:tcPr>
            <w:tcW w:w="3245" w:type="dxa"/>
            <w:tcBorders>
              <w:top w:val="single" w:sz="4" w:space="0" w:color="auto"/>
              <w:left w:val="single" w:sz="4" w:space="0" w:color="auto"/>
              <w:bottom w:val="single" w:sz="4" w:space="0" w:color="auto"/>
              <w:right w:val="single" w:sz="4" w:space="0" w:color="auto"/>
            </w:tcBorders>
            <w:shd w:val="clear" w:color="auto" w:fill="FFFFFF"/>
            <w:vAlign w:val="center"/>
          </w:tcPr>
          <w:p w14:paraId="6BD231D5" w14:textId="36D97F53" w:rsidR="008214B3" w:rsidRPr="00AE7941" w:rsidRDefault="00345E96">
            <w:pPr>
              <w:pStyle w:val="Other0"/>
              <w:jc w:val="center"/>
              <w:rPr>
                <w:color w:val="FF0000"/>
                <w:sz w:val="24"/>
                <w:szCs w:val="24"/>
              </w:rPr>
            </w:pPr>
            <w:r w:rsidRPr="00345E96">
              <w:rPr>
                <w:color w:val="auto"/>
                <w:sz w:val="24"/>
                <w:szCs w:val="24"/>
              </w:rPr>
              <w:t>0,04</w:t>
            </w:r>
          </w:p>
        </w:tc>
      </w:tr>
    </w:tbl>
    <w:p w14:paraId="619BDED6" w14:textId="77777777" w:rsidR="00CB0B7C" w:rsidRPr="00904A67" w:rsidRDefault="00CB0B7C">
      <w:pPr>
        <w:pStyle w:val="Tablecaption0"/>
        <w:spacing w:after="140"/>
        <w:rPr>
          <w:b/>
          <w:bCs/>
          <w:color w:val="auto"/>
          <w:sz w:val="24"/>
          <w:szCs w:val="24"/>
        </w:rPr>
      </w:pPr>
    </w:p>
    <w:p w14:paraId="33C09B66" w14:textId="77777777" w:rsidR="008214B3" w:rsidRPr="00904A67" w:rsidRDefault="00AF0354" w:rsidP="00DE7755">
      <w:pPr>
        <w:pStyle w:val="Tablecaption0"/>
        <w:jc w:val="both"/>
        <w:rPr>
          <w:color w:val="auto"/>
          <w:sz w:val="24"/>
          <w:szCs w:val="24"/>
        </w:rPr>
      </w:pPr>
      <w:r w:rsidRPr="00904A67">
        <w:rPr>
          <w:b/>
          <w:bCs/>
          <w:color w:val="auto"/>
          <w:sz w:val="24"/>
          <w:szCs w:val="24"/>
        </w:rPr>
        <w:t xml:space="preserve">6. </w:t>
      </w:r>
      <w:r w:rsidRPr="00904A67">
        <w:rPr>
          <w:color w:val="auto"/>
          <w:sz w:val="24"/>
          <w:szCs w:val="24"/>
        </w:rPr>
        <w:t>Pastaba Nr. P10. Per vienus metus gautinos sumos.</w:t>
      </w:r>
    </w:p>
    <w:p w14:paraId="7F1661DB" w14:textId="25A43C9B" w:rsidR="008214B3" w:rsidRPr="00904A67" w:rsidRDefault="00AF0354" w:rsidP="00DE7755">
      <w:pPr>
        <w:jc w:val="both"/>
        <w:rPr>
          <w:rFonts w:ascii="Times New Roman" w:hAnsi="Times New Roman" w:cs="Times New Roman"/>
          <w:color w:val="auto"/>
        </w:rPr>
      </w:pPr>
      <w:r w:rsidRPr="00904A67">
        <w:rPr>
          <w:rFonts w:ascii="Times New Roman" w:hAnsi="Times New Roman" w:cs="Times New Roman"/>
          <w:color w:val="auto"/>
        </w:rPr>
        <w:t xml:space="preserve">Ataskaitinio laikotarpio per vienus metus gautinos sumos sudaro </w:t>
      </w:r>
      <w:r w:rsidR="00B10936">
        <w:rPr>
          <w:rFonts w:ascii="Times New Roman" w:hAnsi="Times New Roman" w:cs="Times New Roman"/>
          <w:color w:val="auto"/>
        </w:rPr>
        <w:t>104431,82</w:t>
      </w:r>
      <w:r w:rsidRPr="00904A67">
        <w:rPr>
          <w:rFonts w:ascii="Times New Roman" w:hAnsi="Times New Roman" w:cs="Times New Roman"/>
          <w:color w:val="auto"/>
        </w:rPr>
        <w:t xml:space="preserve"> Eur, iš jų:</w:t>
      </w:r>
    </w:p>
    <w:p w14:paraId="18B50B8B" w14:textId="0627BCB1" w:rsidR="00CB0B7C" w:rsidRPr="00904A67" w:rsidRDefault="00AF0354" w:rsidP="00902D83">
      <w:pPr>
        <w:pStyle w:val="Pagrindinistekstas"/>
        <w:spacing w:after="140" w:line="240" w:lineRule="auto"/>
        <w:ind w:firstLine="380"/>
        <w:jc w:val="both"/>
        <w:rPr>
          <w:color w:val="auto"/>
          <w:sz w:val="24"/>
          <w:szCs w:val="24"/>
        </w:rPr>
      </w:pPr>
      <w:r w:rsidRPr="00904A67">
        <w:rPr>
          <w:color w:val="auto"/>
          <w:sz w:val="24"/>
          <w:szCs w:val="24"/>
        </w:rPr>
        <w:t xml:space="preserve">• Gautinos sumos už turto naudojimą, parduotas prekes, turtą, paslaugas </w:t>
      </w:r>
      <w:r w:rsidR="00AE7941">
        <w:rPr>
          <w:color w:val="auto"/>
          <w:sz w:val="24"/>
          <w:szCs w:val="24"/>
        </w:rPr>
        <w:t>3983,43</w:t>
      </w:r>
      <w:r w:rsidRPr="00904A67">
        <w:rPr>
          <w:color w:val="auto"/>
          <w:sz w:val="24"/>
          <w:szCs w:val="24"/>
        </w:rPr>
        <w:t xml:space="preserve"> Eur:</w:t>
      </w:r>
    </w:p>
    <w:tbl>
      <w:tblPr>
        <w:tblOverlap w:val="never"/>
        <w:tblW w:w="9788" w:type="dxa"/>
        <w:jc w:val="center"/>
        <w:tblLayout w:type="fixed"/>
        <w:tblCellMar>
          <w:left w:w="10" w:type="dxa"/>
          <w:right w:w="10" w:type="dxa"/>
        </w:tblCellMar>
        <w:tblLook w:val="04A0" w:firstRow="1" w:lastRow="0" w:firstColumn="1" w:lastColumn="0" w:noHBand="0" w:noVBand="1"/>
      </w:tblPr>
      <w:tblGrid>
        <w:gridCol w:w="720"/>
        <w:gridCol w:w="5770"/>
        <w:gridCol w:w="3298"/>
      </w:tblGrid>
      <w:tr w:rsidR="008214B3" w:rsidRPr="00904A67" w14:paraId="72BB6A55" w14:textId="77777777" w:rsidTr="00CB0B7C">
        <w:trPr>
          <w:trHeight w:hRule="exact" w:val="566"/>
          <w:jc w:val="center"/>
        </w:trPr>
        <w:tc>
          <w:tcPr>
            <w:tcW w:w="720" w:type="dxa"/>
            <w:tcBorders>
              <w:top w:val="single" w:sz="4" w:space="0" w:color="auto"/>
              <w:left w:val="single" w:sz="4" w:space="0" w:color="auto"/>
            </w:tcBorders>
            <w:shd w:val="clear" w:color="auto" w:fill="FFFFFF"/>
            <w:vAlign w:val="center"/>
          </w:tcPr>
          <w:p w14:paraId="74888612" w14:textId="77777777" w:rsidR="008214B3" w:rsidRPr="00904A67" w:rsidRDefault="00AF0354">
            <w:pPr>
              <w:pStyle w:val="Other0"/>
              <w:ind w:firstLine="180"/>
              <w:rPr>
                <w:color w:val="auto"/>
                <w:sz w:val="24"/>
                <w:szCs w:val="24"/>
              </w:rPr>
            </w:pPr>
            <w:r w:rsidRPr="00904A67">
              <w:rPr>
                <w:color w:val="auto"/>
                <w:sz w:val="24"/>
                <w:szCs w:val="24"/>
              </w:rPr>
              <w:t>Eil.</w:t>
            </w:r>
          </w:p>
          <w:p w14:paraId="348C51AF" w14:textId="77777777" w:rsidR="008214B3" w:rsidRPr="00904A67" w:rsidRDefault="00AF0354">
            <w:pPr>
              <w:pStyle w:val="Other0"/>
              <w:ind w:firstLine="180"/>
              <w:rPr>
                <w:color w:val="auto"/>
                <w:sz w:val="24"/>
                <w:szCs w:val="24"/>
              </w:rPr>
            </w:pPr>
            <w:r w:rsidRPr="00904A67">
              <w:rPr>
                <w:color w:val="auto"/>
                <w:sz w:val="24"/>
                <w:szCs w:val="24"/>
              </w:rPr>
              <w:t>Nr.</w:t>
            </w:r>
          </w:p>
        </w:tc>
        <w:tc>
          <w:tcPr>
            <w:tcW w:w="5770" w:type="dxa"/>
            <w:tcBorders>
              <w:top w:val="single" w:sz="4" w:space="0" w:color="auto"/>
              <w:left w:val="single" w:sz="4" w:space="0" w:color="auto"/>
            </w:tcBorders>
            <w:shd w:val="clear" w:color="auto" w:fill="FFFFFF"/>
            <w:vAlign w:val="center"/>
          </w:tcPr>
          <w:p w14:paraId="062664D8" w14:textId="77777777" w:rsidR="008214B3" w:rsidRPr="00904A67" w:rsidRDefault="00AF0354">
            <w:pPr>
              <w:pStyle w:val="Other0"/>
              <w:jc w:val="center"/>
              <w:rPr>
                <w:color w:val="auto"/>
                <w:sz w:val="24"/>
                <w:szCs w:val="24"/>
              </w:rPr>
            </w:pPr>
            <w:r w:rsidRPr="00904A67">
              <w:rPr>
                <w:color w:val="auto"/>
                <w:sz w:val="24"/>
                <w:szCs w:val="24"/>
              </w:rPr>
              <w:t>Gautino sumos</w:t>
            </w:r>
          </w:p>
        </w:tc>
        <w:tc>
          <w:tcPr>
            <w:tcW w:w="3298" w:type="dxa"/>
            <w:tcBorders>
              <w:top w:val="single" w:sz="4" w:space="0" w:color="auto"/>
              <w:left w:val="single" w:sz="4" w:space="0" w:color="auto"/>
              <w:right w:val="single" w:sz="4" w:space="0" w:color="auto"/>
            </w:tcBorders>
            <w:shd w:val="clear" w:color="auto" w:fill="FFFFFF"/>
            <w:vAlign w:val="center"/>
          </w:tcPr>
          <w:p w14:paraId="09F763C6" w14:textId="77777777" w:rsidR="008214B3" w:rsidRPr="00904A67" w:rsidRDefault="00AF0354">
            <w:pPr>
              <w:pStyle w:val="Other0"/>
              <w:jc w:val="center"/>
              <w:rPr>
                <w:color w:val="auto"/>
                <w:sz w:val="24"/>
                <w:szCs w:val="24"/>
              </w:rPr>
            </w:pPr>
            <w:r w:rsidRPr="00904A67">
              <w:rPr>
                <w:color w:val="auto"/>
                <w:sz w:val="24"/>
                <w:szCs w:val="24"/>
              </w:rPr>
              <w:t>Suma (Eur)</w:t>
            </w:r>
          </w:p>
        </w:tc>
      </w:tr>
      <w:tr w:rsidR="008214B3" w:rsidRPr="00904A67" w14:paraId="4F2979C2" w14:textId="77777777" w:rsidTr="00CB0B7C">
        <w:trPr>
          <w:trHeight w:hRule="exact" w:val="288"/>
          <w:jc w:val="center"/>
        </w:trPr>
        <w:tc>
          <w:tcPr>
            <w:tcW w:w="720" w:type="dxa"/>
            <w:tcBorders>
              <w:top w:val="single" w:sz="4" w:space="0" w:color="auto"/>
              <w:left w:val="single" w:sz="4" w:space="0" w:color="auto"/>
            </w:tcBorders>
            <w:shd w:val="clear" w:color="auto" w:fill="FFFFFF"/>
            <w:vAlign w:val="center"/>
          </w:tcPr>
          <w:p w14:paraId="1AEB430E" w14:textId="77777777" w:rsidR="008214B3" w:rsidRPr="00904A67" w:rsidRDefault="00AF0354">
            <w:pPr>
              <w:pStyle w:val="Other0"/>
              <w:ind w:firstLine="260"/>
              <w:rPr>
                <w:color w:val="auto"/>
                <w:sz w:val="24"/>
                <w:szCs w:val="24"/>
              </w:rPr>
            </w:pPr>
            <w:r w:rsidRPr="00904A67">
              <w:rPr>
                <w:color w:val="auto"/>
                <w:sz w:val="24"/>
                <w:szCs w:val="24"/>
              </w:rPr>
              <w:t>1.</w:t>
            </w:r>
          </w:p>
        </w:tc>
        <w:tc>
          <w:tcPr>
            <w:tcW w:w="5770" w:type="dxa"/>
            <w:tcBorders>
              <w:top w:val="single" w:sz="4" w:space="0" w:color="auto"/>
              <w:left w:val="single" w:sz="4" w:space="0" w:color="auto"/>
            </w:tcBorders>
            <w:shd w:val="clear" w:color="auto" w:fill="FFFFFF"/>
            <w:vAlign w:val="center"/>
          </w:tcPr>
          <w:p w14:paraId="4E783372" w14:textId="77777777" w:rsidR="008214B3" w:rsidRPr="00904A67" w:rsidRDefault="00AF0354" w:rsidP="00CB0B7C">
            <w:pPr>
              <w:pStyle w:val="Other0"/>
              <w:ind w:left="113"/>
              <w:rPr>
                <w:color w:val="auto"/>
                <w:sz w:val="24"/>
                <w:szCs w:val="24"/>
              </w:rPr>
            </w:pPr>
            <w:r w:rsidRPr="00904A67">
              <w:rPr>
                <w:color w:val="auto"/>
                <w:sz w:val="24"/>
                <w:szCs w:val="24"/>
              </w:rPr>
              <w:t>Gautinos sumos už turto naudojimą</w:t>
            </w:r>
          </w:p>
        </w:tc>
        <w:tc>
          <w:tcPr>
            <w:tcW w:w="3298" w:type="dxa"/>
            <w:tcBorders>
              <w:top w:val="single" w:sz="4" w:space="0" w:color="auto"/>
              <w:left w:val="single" w:sz="4" w:space="0" w:color="auto"/>
              <w:right w:val="single" w:sz="4" w:space="0" w:color="auto"/>
            </w:tcBorders>
            <w:shd w:val="clear" w:color="auto" w:fill="FFFFFF"/>
            <w:vAlign w:val="center"/>
          </w:tcPr>
          <w:p w14:paraId="745A8190" w14:textId="77777777" w:rsidR="008214B3" w:rsidRPr="00904A67" w:rsidRDefault="00AF0354">
            <w:pPr>
              <w:pStyle w:val="Other0"/>
              <w:jc w:val="center"/>
              <w:rPr>
                <w:color w:val="auto"/>
                <w:sz w:val="24"/>
                <w:szCs w:val="24"/>
              </w:rPr>
            </w:pPr>
            <w:r w:rsidRPr="00904A67">
              <w:rPr>
                <w:color w:val="auto"/>
                <w:sz w:val="24"/>
                <w:szCs w:val="24"/>
              </w:rPr>
              <w:t>0</w:t>
            </w:r>
          </w:p>
        </w:tc>
      </w:tr>
      <w:tr w:rsidR="008214B3" w:rsidRPr="00904A67" w14:paraId="1CBEF242" w14:textId="77777777" w:rsidTr="00CB0B7C">
        <w:trPr>
          <w:trHeight w:hRule="exact" w:val="283"/>
          <w:jc w:val="center"/>
        </w:trPr>
        <w:tc>
          <w:tcPr>
            <w:tcW w:w="720" w:type="dxa"/>
            <w:tcBorders>
              <w:top w:val="single" w:sz="4" w:space="0" w:color="auto"/>
              <w:left w:val="single" w:sz="4" w:space="0" w:color="auto"/>
            </w:tcBorders>
            <w:shd w:val="clear" w:color="auto" w:fill="FFFFFF"/>
            <w:vAlign w:val="center"/>
          </w:tcPr>
          <w:p w14:paraId="0530D87A" w14:textId="77777777" w:rsidR="008214B3" w:rsidRPr="00904A67" w:rsidRDefault="00AF0354">
            <w:pPr>
              <w:pStyle w:val="Other0"/>
              <w:ind w:firstLine="260"/>
              <w:rPr>
                <w:color w:val="auto"/>
                <w:sz w:val="24"/>
                <w:szCs w:val="24"/>
              </w:rPr>
            </w:pPr>
            <w:r w:rsidRPr="00904A67">
              <w:rPr>
                <w:color w:val="auto"/>
                <w:sz w:val="24"/>
                <w:szCs w:val="24"/>
              </w:rPr>
              <w:t>2.</w:t>
            </w:r>
          </w:p>
        </w:tc>
        <w:tc>
          <w:tcPr>
            <w:tcW w:w="5770" w:type="dxa"/>
            <w:tcBorders>
              <w:top w:val="single" w:sz="4" w:space="0" w:color="auto"/>
              <w:left w:val="single" w:sz="4" w:space="0" w:color="auto"/>
            </w:tcBorders>
            <w:shd w:val="clear" w:color="auto" w:fill="FFFFFF"/>
            <w:vAlign w:val="center"/>
          </w:tcPr>
          <w:p w14:paraId="3DED815C" w14:textId="77777777" w:rsidR="008214B3" w:rsidRPr="00904A67" w:rsidRDefault="00AF0354" w:rsidP="00CB0B7C">
            <w:pPr>
              <w:pStyle w:val="Other0"/>
              <w:ind w:left="113"/>
              <w:rPr>
                <w:color w:val="auto"/>
                <w:sz w:val="24"/>
                <w:szCs w:val="24"/>
              </w:rPr>
            </w:pPr>
            <w:r w:rsidRPr="00904A67">
              <w:rPr>
                <w:color w:val="auto"/>
                <w:sz w:val="24"/>
                <w:szCs w:val="24"/>
              </w:rPr>
              <w:t>Gautinos sumos už suteiktas paslaugas</w:t>
            </w:r>
          </w:p>
        </w:tc>
        <w:tc>
          <w:tcPr>
            <w:tcW w:w="3298" w:type="dxa"/>
            <w:tcBorders>
              <w:top w:val="single" w:sz="4" w:space="0" w:color="auto"/>
              <w:left w:val="single" w:sz="4" w:space="0" w:color="auto"/>
              <w:right w:val="single" w:sz="4" w:space="0" w:color="auto"/>
            </w:tcBorders>
            <w:shd w:val="clear" w:color="auto" w:fill="FFFFFF"/>
            <w:vAlign w:val="center"/>
          </w:tcPr>
          <w:p w14:paraId="5B88735F" w14:textId="47BFD057" w:rsidR="008214B3" w:rsidRPr="00904A67" w:rsidRDefault="00FA434B">
            <w:pPr>
              <w:pStyle w:val="Other0"/>
              <w:jc w:val="center"/>
              <w:rPr>
                <w:color w:val="auto"/>
                <w:sz w:val="24"/>
                <w:szCs w:val="24"/>
              </w:rPr>
            </w:pPr>
            <w:r w:rsidRPr="00904A67">
              <w:rPr>
                <w:color w:val="auto"/>
                <w:sz w:val="24"/>
                <w:szCs w:val="24"/>
              </w:rPr>
              <w:t>0</w:t>
            </w:r>
          </w:p>
        </w:tc>
      </w:tr>
      <w:tr w:rsidR="008214B3" w:rsidRPr="00904A67" w14:paraId="64C0F31F" w14:textId="77777777" w:rsidTr="00CB0B7C">
        <w:trPr>
          <w:trHeight w:hRule="exact" w:val="571"/>
          <w:jc w:val="center"/>
        </w:trPr>
        <w:tc>
          <w:tcPr>
            <w:tcW w:w="720" w:type="dxa"/>
            <w:tcBorders>
              <w:top w:val="single" w:sz="4" w:space="0" w:color="auto"/>
              <w:left w:val="single" w:sz="4" w:space="0" w:color="auto"/>
              <w:bottom w:val="single" w:sz="4" w:space="0" w:color="auto"/>
            </w:tcBorders>
            <w:shd w:val="clear" w:color="auto" w:fill="FFFFFF"/>
            <w:vAlign w:val="center"/>
          </w:tcPr>
          <w:p w14:paraId="64609349" w14:textId="77777777" w:rsidR="008214B3" w:rsidRPr="00904A67" w:rsidRDefault="00AF0354">
            <w:pPr>
              <w:pStyle w:val="Other0"/>
              <w:ind w:firstLine="260"/>
              <w:rPr>
                <w:color w:val="auto"/>
                <w:sz w:val="24"/>
                <w:szCs w:val="24"/>
              </w:rPr>
            </w:pPr>
            <w:r w:rsidRPr="00904A67">
              <w:rPr>
                <w:color w:val="auto"/>
                <w:sz w:val="24"/>
                <w:szCs w:val="24"/>
              </w:rPr>
              <w:t>3.</w:t>
            </w:r>
          </w:p>
        </w:tc>
        <w:tc>
          <w:tcPr>
            <w:tcW w:w="5770" w:type="dxa"/>
            <w:tcBorders>
              <w:top w:val="single" w:sz="4" w:space="0" w:color="auto"/>
              <w:left w:val="single" w:sz="4" w:space="0" w:color="auto"/>
              <w:bottom w:val="single" w:sz="4" w:space="0" w:color="auto"/>
            </w:tcBorders>
            <w:shd w:val="clear" w:color="auto" w:fill="FFFFFF"/>
            <w:vAlign w:val="center"/>
          </w:tcPr>
          <w:p w14:paraId="67FF3208" w14:textId="51B44991" w:rsidR="008214B3" w:rsidRPr="00904A67" w:rsidRDefault="00AF0354" w:rsidP="00CB0B7C">
            <w:pPr>
              <w:pStyle w:val="Other0"/>
              <w:spacing w:line="269" w:lineRule="auto"/>
              <w:ind w:left="113"/>
              <w:rPr>
                <w:color w:val="auto"/>
                <w:sz w:val="24"/>
                <w:szCs w:val="24"/>
              </w:rPr>
            </w:pPr>
            <w:r w:rsidRPr="00904A67">
              <w:rPr>
                <w:color w:val="auto"/>
                <w:sz w:val="24"/>
                <w:szCs w:val="24"/>
              </w:rPr>
              <w:t xml:space="preserve">Gautinos sumos už </w:t>
            </w:r>
            <w:r w:rsidR="00DD733C" w:rsidRPr="00904A67">
              <w:rPr>
                <w:color w:val="auto"/>
                <w:sz w:val="24"/>
                <w:szCs w:val="24"/>
              </w:rPr>
              <w:t>paslaugas švietimo, socialinės apsaugos ir kitose įstaigose</w:t>
            </w:r>
          </w:p>
        </w:tc>
        <w:tc>
          <w:tcPr>
            <w:tcW w:w="3298" w:type="dxa"/>
            <w:tcBorders>
              <w:top w:val="single" w:sz="4" w:space="0" w:color="auto"/>
              <w:left w:val="single" w:sz="4" w:space="0" w:color="auto"/>
              <w:bottom w:val="single" w:sz="4" w:space="0" w:color="auto"/>
              <w:right w:val="single" w:sz="4" w:space="0" w:color="auto"/>
            </w:tcBorders>
            <w:shd w:val="clear" w:color="auto" w:fill="FFFFFF"/>
            <w:vAlign w:val="center"/>
          </w:tcPr>
          <w:p w14:paraId="442F46EE" w14:textId="5519767F" w:rsidR="008214B3" w:rsidRPr="00904A67" w:rsidRDefault="00AE7941">
            <w:pPr>
              <w:pStyle w:val="Other0"/>
              <w:jc w:val="center"/>
              <w:rPr>
                <w:color w:val="auto"/>
                <w:sz w:val="24"/>
                <w:szCs w:val="24"/>
              </w:rPr>
            </w:pPr>
            <w:r>
              <w:rPr>
                <w:color w:val="auto"/>
                <w:sz w:val="24"/>
                <w:szCs w:val="24"/>
              </w:rPr>
              <w:t>3983,43</w:t>
            </w:r>
          </w:p>
        </w:tc>
      </w:tr>
    </w:tbl>
    <w:p w14:paraId="593BE438" w14:textId="77777777" w:rsidR="00CB0B7C" w:rsidRPr="00904A67" w:rsidRDefault="00CB0B7C">
      <w:pPr>
        <w:pStyle w:val="Tablecaption0"/>
        <w:ind w:left="346"/>
        <w:rPr>
          <w:color w:val="auto"/>
          <w:sz w:val="24"/>
          <w:szCs w:val="24"/>
        </w:rPr>
      </w:pPr>
    </w:p>
    <w:p w14:paraId="69AF3120" w14:textId="157B97A7" w:rsidR="008214B3" w:rsidRPr="00904A67" w:rsidRDefault="00AF0354">
      <w:pPr>
        <w:pStyle w:val="Tablecaption0"/>
        <w:ind w:left="346"/>
        <w:rPr>
          <w:color w:val="auto"/>
          <w:sz w:val="24"/>
          <w:szCs w:val="24"/>
        </w:rPr>
      </w:pPr>
      <w:r w:rsidRPr="00904A67">
        <w:rPr>
          <w:color w:val="auto"/>
          <w:sz w:val="24"/>
          <w:szCs w:val="24"/>
        </w:rPr>
        <w:t xml:space="preserve">• Sukauptos gautinos sumos </w:t>
      </w:r>
      <w:r w:rsidR="00AE7941">
        <w:rPr>
          <w:color w:val="auto"/>
          <w:sz w:val="24"/>
          <w:szCs w:val="24"/>
        </w:rPr>
        <w:t>100448,39</w:t>
      </w:r>
      <w:r w:rsidRPr="00904A67">
        <w:rPr>
          <w:color w:val="auto"/>
          <w:sz w:val="24"/>
          <w:szCs w:val="24"/>
        </w:rPr>
        <w:t xml:space="preserve"> Eur:</w:t>
      </w:r>
    </w:p>
    <w:p w14:paraId="00FC9157" w14:textId="77777777" w:rsidR="00CB0B7C" w:rsidRPr="00904A67" w:rsidRDefault="00CB0B7C">
      <w:pPr>
        <w:pStyle w:val="Tablecaption0"/>
        <w:ind w:left="346"/>
        <w:rPr>
          <w:color w:val="auto"/>
          <w:sz w:val="24"/>
          <w:szCs w:val="24"/>
        </w:rPr>
      </w:pPr>
    </w:p>
    <w:p w14:paraId="74605B9E" w14:textId="77777777" w:rsidR="008214B3" w:rsidRPr="00904A67" w:rsidRDefault="008214B3">
      <w:pPr>
        <w:spacing w:line="1" w:lineRule="exact"/>
        <w:rPr>
          <w:rFonts w:ascii="Times New Roman" w:hAnsi="Times New Roman" w:cs="Times New Roman"/>
          <w:color w:val="auto"/>
        </w:rPr>
      </w:pPr>
    </w:p>
    <w:tbl>
      <w:tblPr>
        <w:tblOverlap w:val="never"/>
        <w:tblW w:w="9787" w:type="dxa"/>
        <w:jc w:val="center"/>
        <w:tblLayout w:type="fixed"/>
        <w:tblCellMar>
          <w:left w:w="10" w:type="dxa"/>
          <w:right w:w="10" w:type="dxa"/>
        </w:tblCellMar>
        <w:tblLook w:val="04A0" w:firstRow="1" w:lastRow="0" w:firstColumn="1" w:lastColumn="0" w:noHBand="0" w:noVBand="1"/>
      </w:tblPr>
      <w:tblGrid>
        <w:gridCol w:w="720"/>
        <w:gridCol w:w="5784"/>
        <w:gridCol w:w="3283"/>
      </w:tblGrid>
      <w:tr w:rsidR="008214B3" w:rsidRPr="00904A67" w14:paraId="41E7B4EF" w14:textId="77777777" w:rsidTr="00180E74">
        <w:trPr>
          <w:trHeight w:hRule="exact" w:val="648"/>
          <w:jc w:val="center"/>
        </w:trPr>
        <w:tc>
          <w:tcPr>
            <w:tcW w:w="720" w:type="dxa"/>
            <w:tcBorders>
              <w:top w:val="single" w:sz="4" w:space="0" w:color="auto"/>
              <w:left w:val="single" w:sz="4" w:space="0" w:color="auto"/>
            </w:tcBorders>
            <w:shd w:val="clear" w:color="auto" w:fill="FFFFFF"/>
            <w:vAlign w:val="center"/>
          </w:tcPr>
          <w:p w14:paraId="2FA7B243" w14:textId="77777777" w:rsidR="008214B3" w:rsidRPr="00904A67" w:rsidRDefault="00AF0354">
            <w:pPr>
              <w:pStyle w:val="Other0"/>
              <w:spacing w:after="40"/>
              <w:ind w:firstLine="180"/>
              <w:rPr>
                <w:color w:val="auto"/>
                <w:sz w:val="24"/>
                <w:szCs w:val="24"/>
              </w:rPr>
            </w:pPr>
            <w:r w:rsidRPr="00904A67">
              <w:rPr>
                <w:color w:val="auto"/>
                <w:sz w:val="24"/>
                <w:szCs w:val="24"/>
              </w:rPr>
              <w:t>Eil.</w:t>
            </w:r>
          </w:p>
          <w:p w14:paraId="4F6E8F14" w14:textId="77777777" w:rsidR="008214B3" w:rsidRPr="00904A67" w:rsidRDefault="00AF0354">
            <w:pPr>
              <w:pStyle w:val="Other0"/>
              <w:ind w:firstLine="180"/>
              <w:rPr>
                <w:color w:val="auto"/>
                <w:sz w:val="24"/>
                <w:szCs w:val="24"/>
              </w:rPr>
            </w:pPr>
            <w:r w:rsidRPr="00904A67">
              <w:rPr>
                <w:color w:val="auto"/>
                <w:sz w:val="24"/>
                <w:szCs w:val="24"/>
              </w:rPr>
              <w:t>Nr.</w:t>
            </w:r>
          </w:p>
        </w:tc>
        <w:tc>
          <w:tcPr>
            <w:tcW w:w="5784" w:type="dxa"/>
            <w:tcBorders>
              <w:top w:val="single" w:sz="4" w:space="0" w:color="auto"/>
              <w:left w:val="single" w:sz="4" w:space="0" w:color="auto"/>
            </w:tcBorders>
            <w:shd w:val="clear" w:color="auto" w:fill="FFFFFF"/>
            <w:vAlign w:val="center"/>
          </w:tcPr>
          <w:p w14:paraId="5F73CAD4" w14:textId="77777777" w:rsidR="008214B3" w:rsidRPr="00904A67" w:rsidRDefault="00AF0354">
            <w:pPr>
              <w:pStyle w:val="Other0"/>
              <w:ind w:left="1060"/>
              <w:rPr>
                <w:color w:val="auto"/>
                <w:sz w:val="24"/>
                <w:szCs w:val="24"/>
              </w:rPr>
            </w:pPr>
            <w:r w:rsidRPr="00904A67">
              <w:rPr>
                <w:color w:val="auto"/>
                <w:sz w:val="24"/>
                <w:szCs w:val="24"/>
              </w:rPr>
              <w:t>Sukauptos gautinos sumos iš biudžeto</w:t>
            </w:r>
          </w:p>
        </w:tc>
        <w:tc>
          <w:tcPr>
            <w:tcW w:w="3283" w:type="dxa"/>
            <w:tcBorders>
              <w:top w:val="single" w:sz="4" w:space="0" w:color="auto"/>
              <w:left w:val="single" w:sz="4" w:space="0" w:color="auto"/>
              <w:right w:val="single" w:sz="4" w:space="0" w:color="auto"/>
            </w:tcBorders>
            <w:shd w:val="clear" w:color="auto" w:fill="FFFFFF"/>
            <w:vAlign w:val="center"/>
          </w:tcPr>
          <w:p w14:paraId="78391BAD" w14:textId="77777777" w:rsidR="008214B3" w:rsidRPr="00904A67" w:rsidRDefault="00AF0354">
            <w:pPr>
              <w:pStyle w:val="Other0"/>
              <w:jc w:val="center"/>
              <w:rPr>
                <w:color w:val="auto"/>
                <w:sz w:val="24"/>
                <w:szCs w:val="24"/>
              </w:rPr>
            </w:pPr>
            <w:r w:rsidRPr="00904A67">
              <w:rPr>
                <w:color w:val="auto"/>
                <w:sz w:val="24"/>
                <w:szCs w:val="24"/>
              </w:rPr>
              <w:t>Suma (Eur)</w:t>
            </w:r>
          </w:p>
        </w:tc>
      </w:tr>
      <w:tr w:rsidR="008214B3" w:rsidRPr="00AE7941" w14:paraId="75A3E3FF" w14:textId="77777777" w:rsidTr="00180E74">
        <w:trPr>
          <w:trHeight w:hRule="exact" w:val="331"/>
          <w:jc w:val="center"/>
        </w:trPr>
        <w:tc>
          <w:tcPr>
            <w:tcW w:w="720" w:type="dxa"/>
            <w:tcBorders>
              <w:top w:val="single" w:sz="4" w:space="0" w:color="auto"/>
              <w:left w:val="single" w:sz="4" w:space="0" w:color="auto"/>
            </w:tcBorders>
            <w:shd w:val="clear" w:color="auto" w:fill="FFFFFF"/>
            <w:vAlign w:val="center"/>
          </w:tcPr>
          <w:p w14:paraId="7114FCAE" w14:textId="77777777" w:rsidR="008214B3" w:rsidRPr="00904A67" w:rsidRDefault="00AF0354">
            <w:pPr>
              <w:pStyle w:val="Other0"/>
              <w:ind w:firstLine="260"/>
              <w:rPr>
                <w:color w:val="auto"/>
                <w:sz w:val="24"/>
                <w:szCs w:val="24"/>
              </w:rPr>
            </w:pPr>
            <w:r w:rsidRPr="00904A67">
              <w:rPr>
                <w:color w:val="auto"/>
                <w:sz w:val="24"/>
                <w:szCs w:val="24"/>
              </w:rPr>
              <w:t>1</w:t>
            </w:r>
          </w:p>
        </w:tc>
        <w:tc>
          <w:tcPr>
            <w:tcW w:w="5784" w:type="dxa"/>
            <w:tcBorders>
              <w:top w:val="single" w:sz="4" w:space="0" w:color="auto"/>
              <w:left w:val="single" w:sz="4" w:space="0" w:color="auto"/>
            </w:tcBorders>
            <w:shd w:val="clear" w:color="auto" w:fill="FFFFFF"/>
            <w:vAlign w:val="center"/>
          </w:tcPr>
          <w:p w14:paraId="4D2E8078" w14:textId="77777777" w:rsidR="008214B3" w:rsidRPr="00904A67" w:rsidRDefault="00AF0354" w:rsidP="00CB0B7C">
            <w:pPr>
              <w:pStyle w:val="Other0"/>
              <w:ind w:left="113"/>
              <w:rPr>
                <w:color w:val="auto"/>
                <w:sz w:val="24"/>
                <w:szCs w:val="24"/>
              </w:rPr>
            </w:pPr>
            <w:r w:rsidRPr="00904A67">
              <w:rPr>
                <w:color w:val="auto"/>
                <w:sz w:val="24"/>
                <w:szCs w:val="24"/>
              </w:rPr>
              <w:t>Atostogų kaupiniams</w:t>
            </w:r>
          </w:p>
        </w:tc>
        <w:tc>
          <w:tcPr>
            <w:tcW w:w="3283" w:type="dxa"/>
            <w:tcBorders>
              <w:top w:val="single" w:sz="4" w:space="0" w:color="auto"/>
              <w:left w:val="single" w:sz="4" w:space="0" w:color="auto"/>
              <w:right w:val="single" w:sz="4" w:space="0" w:color="auto"/>
            </w:tcBorders>
            <w:shd w:val="clear" w:color="auto" w:fill="FFFFFF"/>
            <w:vAlign w:val="center"/>
          </w:tcPr>
          <w:p w14:paraId="0C034CBF" w14:textId="4AA0B83A" w:rsidR="008214B3" w:rsidRPr="00B662E4" w:rsidRDefault="00B662E4">
            <w:pPr>
              <w:pStyle w:val="Other0"/>
              <w:jc w:val="center"/>
              <w:rPr>
                <w:color w:val="auto"/>
                <w:sz w:val="24"/>
                <w:szCs w:val="24"/>
              </w:rPr>
            </w:pPr>
            <w:r w:rsidRPr="00B662E4">
              <w:rPr>
                <w:color w:val="auto"/>
                <w:sz w:val="24"/>
                <w:szCs w:val="24"/>
              </w:rPr>
              <w:t>80573,66</w:t>
            </w:r>
          </w:p>
        </w:tc>
      </w:tr>
      <w:tr w:rsidR="008214B3" w:rsidRPr="00AE7941" w14:paraId="4F91A982" w14:textId="77777777" w:rsidTr="00180E74">
        <w:trPr>
          <w:trHeight w:hRule="exact" w:val="322"/>
          <w:jc w:val="center"/>
        </w:trPr>
        <w:tc>
          <w:tcPr>
            <w:tcW w:w="720" w:type="dxa"/>
            <w:tcBorders>
              <w:top w:val="single" w:sz="4" w:space="0" w:color="auto"/>
              <w:left w:val="single" w:sz="4" w:space="0" w:color="auto"/>
            </w:tcBorders>
            <w:shd w:val="clear" w:color="auto" w:fill="FFFFFF"/>
            <w:vAlign w:val="center"/>
          </w:tcPr>
          <w:p w14:paraId="2B6E98B6" w14:textId="77777777" w:rsidR="008214B3" w:rsidRPr="00904A67" w:rsidRDefault="00AF0354">
            <w:pPr>
              <w:pStyle w:val="Other0"/>
              <w:ind w:firstLine="260"/>
              <w:rPr>
                <w:color w:val="auto"/>
                <w:sz w:val="24"/>
                <w:szCs w:val="24"/>
              </w:rPr>
            </w:pPr>
            <w:r w:rsidRPr="00904A67">
              <w:rPr>
                <w:color w:val="auto"/>
                <w:sz w:val="24"/>
                <w:szCs w:val="24"/>
              </w:rPr>
              <w:t>2.</w:t>
            </w:r>
          </w:p>
        </w:tc>
        <w:tc>
          <w:tcPr>
            <w:tcW w:w="5784" w:type="dxa"/>
            <w:tcBorders>
              <w:top w:val="single" w:sz="4" w:space="0" w:color="auto"/>
              <w:left w:val="single" w:sz="4" w:space="0" w:color="auto"/>
            </w:tcBorders>
            <w:shd w:val="clear" w:color="auto" w:fill="FFFFFF"/>
            <w:vAlign w:val="center"/>
          </w:tcPr>
          <w:p w14:paraId="4CE54752" w14:textId="77777777" w:rsidR="008214B3" w:rsidRPr="00904A67" w:rsidRDefault="00AF0354" w:rsidP="00CB0B7C">
            <w:pPr>
              <w:pStyle w:val="Other0"/>
              <w:ind w:left="113"/>
              <w:rPr>
                <w:color w:val="auto"/>
                <w:sz w:val="24"/>
                <w:szCs w:val="24"/>
              </w:rPr>
            </w:pPr>
            <w:r w:rsidRPr="00904A67">
              <w:rPr>
                <w:color w:val="auto"/>
                <w:sz w:val="24"/>
                <w:szCs w:val="24"/>
              </w:rPr>
              <w:t>Valstybinio socialinio draudimo fondui</w:t>
            </w:r>
          </w:p>
        </w:tc>
        <w:tc>
          <w:tcPr>
            <w:tcW w:w="3283" w:type="dxa"/>
            <w:tcBorders>
              <w:top w:val="single" w:sz="4" w:space="0" w:color="auto"/>
              <w:left w:val="single" w:sz="4" w:space="0" w:color="auto"/>
              <w:right w:val="single" w:sz="4" w:space="0" w:color="auto"/>
            </w:tcBorders>
            <w:shd w:val="clear" w:color="auto" w:fill="FFFFFF"/>
            <w:vAlign w:val="center"/>
          </w:tcPr>
          <w:p w14:paraId="12EE0064" w14:textId="5AAB8BD9" w:rsidR="008214B3" w:rsidRPr="00B662E4" w:rsidRDefault="00B662E4">
            <w:pPr>
              <w:pStyle w:val="Other0"/>
              <w:jc w:val="center"/>
              <w:rPr>
                <w:color w:val="auto"/>
                <w:sz w:val="24"/>
                <w:szCs w:val="24"/>
              </w:rPr>
            </w:pPr>
            <w:r w:rsidRPr="00B662E4">
              <w:rPr>
                <w:color w:val="auto"/>
                <w:sz w:val="24"/>
                <w:szCs w:val="24"/>
              </w:rPr>
              <w:t>1107,11</w:t>
            </w:r>
          </w:p>
        </w:tc>
      </w:tr>
      <w:tr w:rsidR="00180E74" w:rsidRPr="00AE7941" w14:paraId="37FA0CE2" w14:textId="77777777" w:rsidTr="00180E74">
        <w:trPr>
          <w:trHeight w:hRule="exact" w:val="326"/>
          <w:jc w:val="center"/>
        </w:trPr>
        <w:tc>
          <w:tcPr>
            <w:tcW w:w="720" w:type="dxa"/>
            <w:tcBorders>
              <w:top w:val="single" w:sz="4" w:space="0" w:color="auto"/>
              <w:left w:val="single" w:sz="4" w:space="0" w:color="auto"/>
            </w:tcBorders>
            <w:shd w:val="clear" w:color="auto" w:fill="FFFFFF"/>
            <w:vAlign w:val="center"/>
          </w:tcPr>
          <w:p w14:paraId="2220CE60" w14:textId="77777777" w:rsidR="00180E74" w:rsidRPr="00904A67" w:rsidRDefault="00180E74" w:rsidP="00180E74">
            <w:pPr>
              <w:pStyle w:val="Other0"/>
              <w:ind w:firstLine="260"/>
              <w:rPr>
                <w:color w:val="auto"/>
                <w:sz w:val="24"/>
                <w:szCs w:val="24"/>
              </w:rPr>
            </w:pPr>
            <w:r w:rsidRPr="00904A67">
              <w:rPr>
                <w:color w:val="auto"/>
                <w:sz w:val="24"/>
                <w:szCs w:val="24"/>
              </w:rPr>
              <w:t>3.</w:t>
            </w:r>
          </w:p>
        </w:tc>
        <w:tc>
          <w:tcPr>
            <w:tcW w:w="5784" w:type="dxa"/>
            <w:tcBorders>
              <w:top w:val="single" w:sz="4" w:space="0" w:color="auto"/>
              <w:left w:val="single" w:sz="4" w:space="0" w:color="auto"/>
            </w:tcBorders>
            <w:shd w:val="clear" w:color="auto" w:fill="FFFFFF"/>
            <w:vAlign w:val="center"/>
          </w:tcPr>
          <w:p w14:paraId="5F99ECCC" w14:textId="7E9C0A7A" w:rsidR="00180E74" w:rsidRPr="00904A67" w:rsidRDefault="00180E74" w:rsidP="00180E74">
            <w:pPr>
              <w:pStyle w:val="Other0"/>
              <w:ind w:left="113"/>
              <w:rPr>
                <w:color w:val="auto"/>
                <w:sz w:val="24"/>
                <w:szCs w:val="24"/>
              </w:rPr>
            </w:pPr>
            <w:r w:rsidRPr="00904A67">
              <w:rPr>
                <w:color w:val="auto"/>
                <w:sz w:val="24"/>
                <w:szCs w:val="24"/>
              </w:rPr>
              <w:t>Darbuotojams</w:t>
            </w:r>
            <w:r w:rsidR="00B662E4">
              <w:rPr>
                <w:color w:val="auto"/>
                <w:sz w:val="24"/>
                <w:szCs w:val="24"/>
              </w:rPr>
              <w:t xml:space="preserve"> (atidėjiniai)</w:t>
            </w:r>
          </w:p>
        </w:tc>
        <w:tc>
          <w:tcPr>
            <w:tcW w:w="3283" w:type="dxa"/>
            <w:tcBorders>
              <w:top w:val="single" w:sz="4" w:space="0" w:color="auto"/>
              <w:left w:val="single" w:sz="4" w:space="0" w:color="auto"/>
              <w:right w:val="single" w:sz="4" w:space="0" w:color="auto"/>
            </w:tcBorders>
            <w:shd w:val="clear" w:color="auto" w:fill="FFFFFF"/>
            <w:vAlign w:val="center"/>
          </w:tcPr>
          <w:p w14:paraId="2F1E4998" w14:textId="3AADD488" w:rsidR="00180E74" w:rsidRPr="00B662E4" w:rsidRDefault="00B662E4" w:rsidP="00180E74">
            <w:pPr>
              <w:pStyle w:val="Other0"/>
              <w:jc w:val="center"/>
              <w:rPr>
                <w:color w:val="auto"/>
                <w:sz w:val="24"/>
                <w:szCs w:val="24"/>
              </w:rPr>
            </w:pPr>
            <w:r w:rsidRPr="00B662E4">
              <w:rPr>
                <w:color w:val="auto"/>
                <w:sz w:val="24"/>
                <w:szCs w:val="24"/>
              </w:rPr>
              <w:t>10617,64</w:t>
            </w:r>
          </w:p>
        </w:tc>
      </w:tr>
      <w:tr w:rsidR="00180E74" w:rsidRPr="00AE7941" w14:paraId="7722BDF5" w14:textId="77777777" w:rsidTr="00180E74">
        <w:trPr>
          <w:trHeight w:hRule="exact" w:val="331"/>
          <w:jc w:val="center"/>
        </w:trPr>
        <w:tc>
          <w:tcPr>
            <w:tcW w:w="720" w:type="dxa"/>
            <w:tcBorders>
              <w:top w:val="single" w:sz="4" w:space="0" w:color="auto"/>
              <w:left w:val="single" w:sz="4" w:space="0" w:color="auto"/>
            </w:tcBorders>
            <w:shd w:val="clear" w:color="auto" w:fill="FFFFFF"/>
            <w:vAlign w:val="center"/>
          </w:tcPr>
          <w:p w14:paraId="0ECD0A94" w14:textId="77777777" w:rsidR="00180E74" w:rsidRPr="00904A67" w:rsidRDefault="00180E74" w:rsidP="00180E74">
            <w:pPr>
              <w:pStyle w:val="Other0"/>
              <w:ind w:firstLine="260"/>
              <w:rPr>
                <w:color w:val="auto"/>
                <w:sz w:val="24"/>
                <w:szCs w:val="24"/>
              </w:rPr>
            </w:pPr>
            <w:r w:rsidRPr="00904A67">
              <w:rPr>
                <w:color w:val="auto"/>
                <w:sz w:val="24"/>
                <w:szCs w:val="24"/>
              </w:rPr>
              <w:t>4.</w:t>
            </w:r>
          </w:p>
        </w:tc>
        <w:tc>
          <w:tcPr>
            <w:tcW w:w="5784" w:type="dxa"/>
            <w:tcBorders>
              <w:top w:val="single" w:sz="4" w:space="0" w:color="auto"/>
              <w:left w:val="single" w:sz="4" w:space="0" w:color="auto"/>
            </w:tcBorders>
            <w:shd w:val="clear" w:color="auto" w:fill="FFFFFF"/>
            <w:vAlign w:val="center"/>
          </w:tcPr>
          <w:p w14:paraId="6B1B8663" w14:textId="1CE54F1E" w:rsidR="00180E74" w:rsidRPr="00904A67" w:rsidRDefault="00180E74" w:rsidP="00180E74">
            <w:pPr>
              <w:pStyle w:val="Other0"/>
              <w:ind w:left="113"/>
              <w:rPr>
                <w:color w:val="auto"/>
                <w:sz w:val="24"/>
                <w:szCs w:val="24"/>
              </w:rPr>
            </w:pPr>
            <w:r w:rsidRPr="00904A67">
              <w:rPr>
                <w:color w:val="auto"/>
                <w:sz w:val="24"/>
                <w:szCs w:val="24"/>
              </w:rPr>
              <w:t>Tiekėjams</w:t>
            </w:r>
          </w:p>
        </w:tc>
        <w:tc>
          <w:tcPr>
            <w:tcW w:w="3283" w:type="dxa"/>
            <w:tcBorders>
              <w:top w:val="single" w:sz="4" w:space="0" w:color="auto"/>
              <w:left w:val="single" w:sz="4" w:space="0" w:color="auto"/>
              <w:right w:val="single" w:sz="4" w:space="0" w:color="auto"/>
            </w:tcBorders>
            <w:shd w:val="clear" w:color="auto" w:fill="FFFFFF"/>
            <w:vAlign w:val="center"/>
          </w:tcPr>
          <w:p w14:paraId="19FF6DC4" w14:textId="00D6E528" w:rsidR="00180E74" w:rsidRPr="00B662E4" w:rsidRDefault="00B662E4" w:rsidP="00180E74">
            <w:pPr>
              <w:pStyle w:val="Other0"/>
              <w:jc w:val="center"/>
              <w:rPr>
                <w:color w:val="auto"/>
                <w:sz w:val="24"/>
                <w:szCs w:val="24"/>
              </w:rPr>
            </w:pPr>
            <w:r w:rsidRPr="00B662E4">
              <w:rPr>
                <w:color w:val="auto"/>
                <w:sz w:val="24"/>
                <w:szCs w:val="24"/>
              </w:rPr>
              <w:t>24,81</w:t>
            </w:r>
          </w:p>
        </w:tc>
      </w:tr>
      <w:tr w:rsidR="008214B3" w:rsidRPr="00AE7941" w14:paraId="214F9392" w14:textId="77777777" w:rsidTr="00180E74">
        <w:trPr>
          <w:trHeight w:hRule="exact" w:val="326"/>
          <w:jc w:val="center"/>
        </w:trPr>
        <w:tc>
          <w:tcPr>
            <w:tcW w:w="720" w:type="dxa"/>
            <w:tcBorders>
              <w:top w:val="single" w:sz="4" w:space="0" w:color="auto"/>
              <w:left w:val="single" w:sz="4" w:space="0" w:color="auto"/>
            </w:tcBorders>
            <w:shd w:val="clear" w:color="auto" w:fill="FFFFFF"/>
            <w:vAlign w:val="center"/>
          </w:tcPr>
          <w:p w14:paraId="0ADE6455" w14:textId="77777777" w:rsidR="008214B3" w:rsidRPr="00904A67" w:rsidRDefault="00AF0354">
            <w:pPr>
              <w:pStyle w:val="Other0"/>
              <w:ind w:firstLine="260"/>
              <w:rPr>
                <w:color w:val="auto"/>
                <w:sz w:val="24"/>
                <w:szCs w:val="24"/>
              </w:rPr>
            </w:pPr>
            <w:r w:rsidRPr="00904A67">
              <w:rPr>
                <w:color w:val="auto"/>
                <w:sz w:val="24"/>
                <w:szCs w:val="24"/>
              </w:rPr>
              <w:t>5.</w:t>
            </w:r>
          </w:p>
        </w:tc>
        <w:tc>
          <w:tcPr>
            <w:tcW w:w="5784" w:type="dxa"/>
            <w:tcBorders>
              <w:top w:val="single" w:sz="4" w:space="0" w:color="auto"/>
              <w:left w:val="single" w:sz="4" w:space="0" w:color="auto"/>
            </w:tcBorders>
            <w:shd w:val="clear" w:color="auto" w:fill="FFFFFF"/>
            <w:vAlign w:val="center"/>
          </w:tcPr>
          <w:p w14:paraId="10BBBBF7" w14:textId="581F036D" w:rsidR="008214B3" w:rsidRPr="00904A67" w:rsidRDefault="00180E74" w:rsidP="00CB0B7C">
            <w:pPr>
              <w:pStyle w:val="Other0"/>
              <w:ind w:left="113"/>
              <w:rPr>
                <w:color w:val="auto"/>
                <w:sz w:val="24"/>
                <w:szCs w:val="24"/>
              </w:rPr>
            </w:pPr>
            <w:r w:rsidRPr="00904A67">
              <w:rPr>
                <w:color w:val="auto"/>
                <w:sz w:val="24"/>
                <w:szCs w:val="24"/>
              </w:rPr>
              <w:t xml:space="preserve">Kitos sukauptos </w:t>
            </w:r>
            <w:r w:rsidR="00C25E97" w:rsidRPr="00904A67">
              <w:rPr>
                <w:color w:val="auto"/>
                <w:sz w:val="24"/>
                <w:szCs w:val="24"/>
              </w:rPr>
              <w:t>finansavimo pajamos</w:t>
            </w:r>
          </w:p>
        </w:tc>
        <w:tc>
          <w:tcPr>
            <w:tcW w:w="3283" w:type="dxa"/>
            <w:tcBorders>
              <w:top w:val="single" w:sz="4" w:space="0" w:color="auto"/>
              <w:left w:val="single" w:sz="4" w:space="0" w:color="auto"/>
              <w:right w:val="single" w:sz="4" w:space="0" w:color="auto"/>
            </w:tcBorders>
            <w:shd w:val="clear" w:color="auto" w:fill="FFFFFF"/>
            <w:vAlign w:val="center"/>
          </w:tcPr>
          <w:p w14:paraId="0D26B738" w14:textId="3BE0F7D4" w:rsidR="008214B3" w:rsidRPr="00B662E4" w:rsidRDefault="0078721D">
            <w:pPr>
              <w:pStyle w:val="Other0"/>
              <w:jc w:val="center"/>
              <w:rPr>
                <w:color w:val="auto"/>
                <w:sz w:val="24"/>
                <w:szCs w:val="24"/>
              </w:rPr>
            </w:pPr>
            <w:r w:rsidRPr="00B662E4">
              <w:rPr>
                <w:color w:val="auto"/>
                <w:sz w:val="24"/>
                <w:szCs w:val="24"/>
              </w:rPr>
              <w:t>0</w:t>
            </w:r>
          </w:p>
        </w:tc>
      </w:tr>
      <w:tr w:rsidR="008214B3" w:rsidRPr="00AE7941" w14:paraId="0BE613D6" w14:textId="77777777" w:rsidTr="00180E74">
        <w:trPr>
          <w:trHeight w:hRule="exact" w:val="648"/>
          <w:jc w:val="center"/>
        </w:trPr>
        <w:tc>
          <w:tcPr>
            <w:tcW w:w="720" w:type="dxa"/>
            <w:tcBorders>
              <w:top w:val="single" w:sz="4" w:space="0" w:color="auto"/>
              <w:left w:val="single" w:sz="4" w:space="0" w:color="auto"/>
              <w:bottom w:val="single" w:sz="4" w:space="0" w:color="auto"/>
            </w:tcBorders>
            <w:shd w:val="clear" w:color="auto" w:fill="FFFFFF"/>
            <w:vAlign w:val="center"/>
          </w:tcPr>
          <w:p w14:paraId="04DD12AC" w14:textId="77777777" w:rsidR="008214B3" w:rsidRPr="00904A67" w:rsidRDefault="00AF0354">
            <w:pPr>
              <w:pStyle w:val="Other0"/>
              <w:ind w:firstLine="260"/>
              <w:rPr>
                <w:color w:val="auto"/>
                <w:sz w:val="24"/>
                <w:szCs w:val="24"/>
              </w:rPr>
            </w:pPr>
            <w:r w:rsidRPr="00904A67">
              <w:rPr>
                <w:color w:val="auto"/>
                <w:sz w:val="24"/>
                <w:szCs w:val="24"/>
              </w:rPr>
              <w:t>6.</w:t>
            </w:r>
          </w:p>
        </w:tc>
        <w:tc>
          <w:tcPr>
            <w:tcW w:w="5784" w:type="dxa"/>
            <w:tcBorders>
              <w:top w:val="single" w:sz="4" w:space="0" w:color="auto"/>
              <w:left w:val="single" w:sz="4" w:space="0" w:color="auto"/>
              <w:bottom w:val="single" w:sz="4" w:space="0" w:color="auto"/>
            </w:tcBorders>
            <w:shd w:val="clear" w:color="auto" w:fill="FFFFFF"/>
            <w:vAlign w:val="center"/>
          </w:tcPr>
          <w:p w14:paraId="302200AA" w14:textId="77777777" w:rsidR="008214B3" w:rsidRPr="00904A67" w:rsidRDefault="00AF0354" w:rsidP="00CB0B7C">
            <w:pPr>
              <w:pStyle w:val="Other0"/>
              <w:spacing w:line="305" w:lineRule="auto"/>
              <w:ind w:left="113"/>
              <w:rPr>
                <w:color w:val="auto"/>
                <w:sz w:val="24"/>
                <w:szCs w:val="24"/>
              </w:rPr>
            </w:pPr>
            <w:r w:rsidRPr="00904A67">
              <w:rPr>
                <w:color w:val="auto"/>
                <w:sz w:val="24"/>
                <w:szCs w:val="24"/>
              </w:rPr>
              <w:t>Sukauptos negrąžintos įstaigos pajamų lėšos iš savivaldybės biudžeto</w:t>
            </w:r>
          </w:p>
        </w:tc>
        <w:tc>
          <w:tcPr>
            <w:tcW w:w="3283" w:type="dxa"/>
            <w:tcBorders>
              <w:top w:val="single" w:sz="4" w:space="0" w:color="auto"/>
              <w:left w:val="single" w:sz="4" w:space="0" w:color="auto"/>
              <w:bottom w:val="single" w:sz="4" w:space="0" w:color="auto"/>
              <w:right w:val="single" w:sz="4" w:space="0" w:color="auto"/>
            </w:tcBorders>
            <w:shd w:val="clear" w:color="auto" w:fill="FFFFFF"/>
            <w:vAlign w:val="center"/>
          </w:tcPr>
          <w:p w14:paraId="23804BBB" w14:textId="45112995" w:rsidR="008214B3" w:rsidRPr="00B662E4" w:rsidRDefault="00B662E4">
            <w:pPr>
              <w:pStyle w:val="Other0"/>
              <w:jc w:val="center"/>
              <w:rPr>
                <w:color w:val="auto"/>
                <w:sz w:val="24"/>
                <w:szCs w:val="24"/>
              </w:rPr>
            </w:pPr>
            <w:r w:rsidRPr="00B662E4">
              <w:rPr>
                <w:color w:val="auto"/>
                <w:sz w:val="24"/>
                <w:szCs w:val="24"/>
              </w:rPr>
              <w:t>8125,17</w:t>
            </w:r>
          </w:p>
        </w:tc>
      </w:tr>
    </w:tbl>
    <w:p w14:paraId="1493B67C" w14:textId="77777777" w:rsidR="00CB0B7C" w:rsidRPr="00904A67" w:rsidRDefault="00CB0B7C">
      <w:pPr>
        <w:pStyle w:val="Tablecaption0"/>
        <w:ind w:left="346"/>
        <w:rPr>
          <w:color w:val="auto"/>
          <w:sz w:val="24"/>
          <w:szCs w:val="24"/>
        </w:rPr>
      </w:pPr>
    </w:p>
    <w:p w14:paraId="01CC804D" w14:textId="2A6BA6DF" w:rsidR="008214B3" w:rsidRPr="00904A67" w:rsidRDefault="00AF0354">
      <w:pPr>
        <w:pStyle w:val="Tablecaption0"/>
        <w:ind w:left="346"/>
        <w:rPr>
          <w:color w:val="auto"/>
          <w:sz w:val="24"/>
          <w:szCs w:val="24"/>
        </w:rPr>
      </w:pPr>
      <w:r w:rsidRPr="00904A67">
        <w:rPr>
          <w:color w:val="auto"/>
          <w:sz w:val="24"/>
          <w:szCs w:val="24"/>
        </w:rPr>
        <w:t xml:space="preserve">• Kitos gautinos sumos sudaro </w:t>
      </w:r>
      <w:r w:rsidR="00DE7755" w:rsidRPr="00904A67">
        <w:rPr>
          <w:color w:val="auto"/>
          <w:sz w:val="24"/>
          <w:szCs w:val="24"/>
        </w:rPr>
        <w:t>0</w:t>
      </w:r>
      <w:r w:rsidRPr="00904A67">
        <w:rPr>
          <w:color w:val="auto"/>
          <w:sz w:val="24"/>
          <w:szCs w:val="24"/>
        </w:rPr>
        <w:t xml:space="preserve"> Eur:</w:t>
      </w:r>
    </w:p>
    <w:p w14:paraId="1D62C7DE" w14:textId="77777777" w:rsidR="00CB0B7C" w:rsidRPr="00904A67" w:rsidRDefault="00CB0B7C">
      <w:pPr>
        <w:pStyle w:val="Tablecaption0"/>
        <w:ind w:left="346"/>
        <w:rPr>
          <w:color w:val="auto"/>
          <w:sz w:val="24"/>
          <w:szCs w:val="24"/>
        </w:rPr>
      </w:pPr>
    </w:p>
    <w:p w14:paraId="719A4479" w14:textId="77777777" w:rsidR="008214B3" w:rsidRPr="00904A67" w:rsidRDefault="008214B3">
      <w:pPr>
        <w:spacing w:line="1" w:lineRule="exact"/>
        <w:rPr>
          <w:rFonts w:ascii="Times New Roman" w:hAnsi="Times New Roman" w:cs="Times New Roman"/>
          <w:color w:val="auto"/>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5813"/>
        <w:gridCol w:w="3259"/>
      </w:tblGrid>
      <w:tr w:rsidR="008214B3" w:rsidRPr="00904A67" w14:paraId="7AC62CCB" w14:textId="77777777" w:rsidTr="00CB0B7C">
        <w:trPr>
          <w:trHeight w:hRule="exact" w:val="653"/>
          <w:jc w:val="center"/>
        </w:trPr>
        <w:tc>
          <w:tcPr>
            <w:tcW w:w="715" w:type="dxa"/>
            <w:tcBorders>
              <w:top w:val="single" w:sz="4" w:space="0" w:color="auto"/>
              <w:left w:val="single" w:sz="4" w:space="0" w:color="auto"/>
            </w:tcBorders>
            <w:shd w:val="clear" w:color="auto" w:fill="FFFFFF"/>
            <w:vAlign w:val="center"/>
          </w:tcPr>
          <w:p w14:paraId="4641C8F9" w14:textId="77777777" w:rsidR="008214B3" w:rsidRPr="00904A67" w:rsidRDefault="00AF0354">
            <w:pPr>
              <w:pStyle w:val="Other0"/>
              <w:spacing w:after="40"/>
              <w:jc w:val="center"/>
              <w:rPr>
                <w:color w:val="auto"/>
                <w:sz w:val="24"/>
                <w:szCs w:val="24"/>
              </w:rPr>
            </w:pPr>
            <w:r w:rsidRPr="00904A67">
              <w:rPr>
                <w:color w:val="auto"/>
                <w:sz w:val="24"/>
                <w:szCs w:val="24"/>
              </w:rPr>
              <w:t>Eil.</w:t>
            </w:r>
          </w:p>
          <w:p w14:paraId="64C7CB67" w14:textId="77777777" w:rsidR="008214B3" w:rsidRPr="00904A67" w:rsidRDefault="00AF0354">
            <w:pPr>
              <w:pStyle w:val="Other0"/>
              <w:jc w:val="center"/>
              <w:rPr>
                <w:color w:val="auto"/>
                <w:sz w:val="24"/>
                <w:szCs w:val="24"/>
              </w:rPr>
            </w:pPr>
            <w:r w:rsidRPr="00904A67">
              <w:rPr>
                <w:color w:val="auto"/>
                <w:sz w:val="24"/>
                <w:szCs w:val="24"/>
              </w:rPr>
              <w:t>Nr.</w:t>
            </w:r>
          </w:p>
        </w:tc>
        <w:tc>
          <w:tcPr>
            <w:tcW w:w="5813" w:type="dxa"/>
            <w:tcBorders>
              <w:top w:val="single" w:sz="4" w:space="0" w:color="auto"/>
              <w:left w:val="single" w:sz="4" w:space="0" w:color="auto"/>
            </w:tcBorders>
            <w:shd w:val="clear" w:color="auto" w:fill="FFFFFF"/>
            <w:vAlign w:val="center"/>
          </w:tcPr>
          <w:p w14:paraId="5FD30B2D" w14:textId="77777777" w:rsidR="00CB0B7C" w:rsidRPr="00904A67" w:rsidRDefault="00CB0B7C" w:rsidP="00CB0B7C">
            <w:pPr>
              <w:pStyle w:val="Other0"/>
              <w:spacing w:line="298" w:lineRule="auto"/>
              <w:jc w:val="center"/>
              <w:rPr>
                <w:color w:val="auto"/>
                <w:sz w:val="24"/>
                <w:szCs w:val="24"/>
              </w:rPr>
            </w:pPr>
            <w:r w:rsidRPr="00904A67">
              <w:rPr>
                <w:color w:val="auto"/>
                <w:sz w:val="24"/>
                <w:szCs w:val="24"/>
              </w:rPr>
              <w:t>Tiekėjai</w:t>
            </w:r>
          </w:p>
          <w:p w14:paraId="3E60B89B" w14:textId="77777777" w:rsidR="008214B3" w:rsidRPr="00904A67" w:rsidRDefault="00AF0354">
            <w:pPr>
              <w:pStyle w:val="Other0"/>
              <w:spacing w:line="298" w:lineRule="auto"/>
              <w:jc w:val="center"/>
              <w:rPr>
                <w:color w:val="auto"/>
                <w:sz w:val="24"/>
                <w:szCs w:val="24"/>
              </w:rPr>
            </w:pPr>
            <w:r w:rsidRPr="00904A67">
              <w:rPr>
                <w:color w:val="auto"/>
                <w:sz w:val="24"/>
                <w:szCs w:val="24"/>
              </w:rPr>
              <w:t>(5 didžiausi)</w:t>
            </w:r>
          </w:p>
        </w:tc>
        <w:tc>
          <w:tcPr>
            <w:tcW w:w="3259" w:type="dxa"/>
            <w:tcBorders>
              <w:top w:val="single" w:sz="4" w:space="0" w:color="auto"/>
              <w:left w:val="single" w:sz="4" w:space="0" w:color="auto"/>
              <w:right w:val="single" w:sz="4" w:space="0" w:color="auto"/>
            </w:tcBorders>
            <w:shd w:val="clear" w:color="auto" w:fill="FFFFFF"/>
            <w:vAlign w:val="center"/>
          </w:tcPr>
          <w:p w14:paraId="1F96E46F" w14:textId="77777777" w:rsidR="008214B3" w:rsidRPr="00904A67" w:rsidRDefault="00AF0354">
            <w:pPr>
              <w:pStyle w:val="Other0"/>
              <w:jc w:val="center"/>
              <w:rPr>
                <w:color w:val="auto"/>
                <w:sz w:val="24"/>
                <w:szCs w:val="24"/>
              </w:rPr>
            </w:pPr>
            <w:r w:rsidRPr="00904A67">
              <w:rPr>
                <w:color w:val="auto"/>
                <w:sz w:val="24"/>
                <w:szCs w:val="24"/>
              </w:rPr>
              <w:t>Suma (Eur)</w:t>
            </w:r>
          </w:p>
        </w:tc>
      </w:tr>
      <w:tr w:rsidR="008214B3" w:rsidRPr="00904A67" w14:paraId="54BC64C0" w14:textId="77777777" w:rsidTr="00CB0B7C">
        <w:trPr>
          <w:trHeight w:hRule="exact" w:val="331"/>
          <w:jc w:val="center"/>
        </w:trPr>
        <w:tc>
          <w:tcPr>
            <w:tcW w:w="715" w:type="dxa"/>
            <w:tcBorders>
              <w:top w:val="single" w:sz="4" w:space="0" w:color="auto"/>
              <w:left w:val="single" w:sz="4" w:space="0" w:color="auto"/>
              <w:bottom w:val="single" w:sz="4" w:space="0" w:color="auto"/>
            </w:tcBorders>
            <w:shd w:val="clear" w:color="auto" w:fill="FFFFFF"/>
            <w:vAlign w:val="center"/>
          </w:tcPr>
          <w:p w14:paraId="1FB169F9" w14:textId="77777777" w:rsidR="008214B3" w:rsidRPr="00904A67" w:rsidRDefault="00AF0354">
            <w:pPr>
              <w:pStyle w:val="Other0"/>
              <w:jc w:val="center"/>
              <w:rPr>
                <w:color w:val="auto"/>
                <w:sz w:val="24"/>
                <w:szCs w:val="24"/>
              </w:rPr>
            </w:pPr>
            <w:r w:rsidRPr="00904A67">
              <w:rPr>
                <w:color w:val="auto"/>
                <w:sz w:val="24"/>
                <w:szCs w:val="24"/>
              </w:rPr>
              <w:t>1.</w:t>
            </w:r>
          </w:p>
        </w:tc>
        <w:tc>
          <w:tcPr>
            <w:tcW w:w="5813" w:type="dxa"/>
            <w:tcBorders>
              <w:top w:val="single" w:sz="4" w:space="0" w:color="auto"/>
              <w:left w:val="single" w:sz="4" w:space="0" w:color="auto"/>
              <w:bottom w:val="single" w:sz="4" w:space="0" w:color="auto"/>
            </w:tcBorders>
            <w:shd w:val="clear" w:color="auto" w:fill="FFFFFF"/>
            <w:vAlign w:val="center"/>
          </w:tcPr>
          <w:p w14:paraId="743B439B" w14:textId="7B1EE740" w:rsidR="008214B3" w:rsidRPr="00904A67" w:rsidRDefault="00DE7755" w:rsidP="00DE7755">
            <w:pPr>
              <w:pStyle w:val="Other0"/>
              <w:ind w:left="125"/>
              <w:jc w:val="center"/>
              <w:rPr>
                <w:color w:val="auto"/>
                <w:sz w:val="24"/>
                <w:szCs w:val="24"/>
              </w:rPr>
            </w:pPr>
            <w:r w:rsidRPr="00904A67">
              <w:rPr>
                <w:color w:val="auto"/>
                <w:sz w:val="24"/>
                <w:szCs w:val="24"/>
              </w:rPr>
              <w:t>-</w:t>
            </w:r>
          </w:p>
        </w:tc>
        <w:tc>
          <w:tcPr>
            <w:tcW w:w="3259" w:type="dxa"/>
            <w:tcBorders>
              <w:top w:val="single" w:sz="4" w:space="0" w:color="auto"/>
              <w:left w:val="single" w:sz="4" w:space="0" w:color="auto"/>
              <w:bottom w:val="single" w:sz="4" w:space="0" w:color="auto"/>
              <w:right w:val="single" w:sz="4" w:space="0" w:color="auto"/>
            </w:tcBorders>
            <w:shd w:val="clear" w:color="auto" w:fill="FFFFFF"/>
            <w:vAlign w:val="center"/>
          </w:tcPr>
          <w:p w14:paraId="209D7C75" w14:textId="23575933" w:rsidR="008214B3" w:rsidRPr="00904A67" w:rsidRDefault="00DE7755">
            <w:pPr>
              <w:pStyle w:val="Other0"/>
              <w:jc w:val="center"/>
              <w:rPr>
                <w:color w:val="auto"/>
                <w:sz w:val="24"/>
                <w:szCs w:val="24"/>
              </w:rPr>
            </w:pPr>
            <w:r w:rsidRPr="00904A67">
              <w:rPr>
                <w:color w:val="auto"/>
                <w:sz w:val="24"/>
                <w:szCs w:val="24"/>
              </w:rPr>
              <w:t>-</w:t>
            </w:r>
          </w:p>
        </w:tc>
      </w:tr>
    </w:tbl>
    <w:p w14:paraId="5A720831" w14:textId="77777777" w:rsidR="00CB0B7C" w:rsidRPr="00904A67" w:rsidRDefault="00CB0B7C">
      <w:pPr>
        <w:pStyle w:val="Tablecaption0"/>
        <w:rPr>
          <w:b/>
          <w:bCs/>
          <w:color w:val="auto"/>
          <w:sz w:val="24"/>
          <w:szCs w:val="24"/>
        </w:rPr>
      </w:pPr>
    </w:p>
    <w:p w14:paraId="63B135F6" w14:textId="77777777" w:rsidR="008214B3" w:rsidRPr="00904A67" w:rsidRDefault="00AF0354" w:rsidP="00DE7755">
      <w:pPr>
        <w:pStyle w:val="Tablecaption0"/>
        <w:jc w:val="both"/>
        <w:rPr>
          <w:color w:val="auto"/>
          <w:sz w:val="24"/>
          <w:szCs w:val="24"/>
        </w:rPr>
      </w:pPr>
      <w:r w:rsidRPr="00904A67">
        <w:rPr>
          <w:b/>
          <w:bCs/>
          <w:color w:val="auto"/>
          <w:sz w:val="24"/>
          <w:szCs w:val="24"/>
        </w:rPr>
        <w:t xml:space="preserve">7. </w:t>
      </w:r>
      <w:r w:rsidRPr="00904A67">
        <w:rPr>
          <w:color w:val="auto"/>
          <w:sz w:val="24"/>
          <w:szCs w:val="24"/>
        </w:rPr>
        <w:t>Pastaba Nr. P11. Pinigai ir pinigų ekvivalentai.</w:t>
      </w:r>
    </w:p>
    <w:p w14:paraId="05241D50" w14:textId="072B3E51" w:rsidR="008214B3" w:rsidRPr="00904A67" w:rsidRDefault="00AF0354" w:rsidP="00DE7755">
      <w:pPr>
        <w:pStyle w:val="Pagrindinistekstas"/>
        <w:spacing w:after="0" w:line="240" w:lineRule="auto"/>
        <w:jc w:val="both"/>
        <w:rPr>
          <w:color w:val="auto"/>
          <w:sz w:val="24"/>
          <w:szCs w:val="24"/>
        </w:rPr>
      </w:pPr>
      <w:r w:rsidRPr="00904A67">
        <w:rPr>
          <w:color w:val="auto"/>
          <w:sz w:val="24"/>
          <w:szCs w:val="24"/>
        </w:rPr>
        <w:t xml:space="preserve">Piniginių lėšų likutį </w:t>
      </w:r>
      <w:r w:rsidR="00AE7941">
        <w:rPr>
          <w:color w:val="auto"/>
          <w:sz w:val="24"/>
          <w:szCs w:val="24"/>
        </w:rPr>
        <w:t>3673,94</w:t>
      </w:r>
      <w:r w:rsidRPr="00904A67">
        <w:rPr>
          <w:color w:val="auto"/>
          <w:sz w:val="24"/>
          <w:szCs w:val="24"/>
        </w:rPr>
        <w:t xml:space="preserve"> Eur ataskaitinio laikotarpio pabaigai sudaro pinigai banko sąskaitose.</w:t>
      </w:r>
    </w:p>
    <w:p w14:paraId="4CC37366" w14:textId="77777777" w:rsidR="00DE7755" w:rsidRPr="00904A67" w:rsidRDefault="00DE7755" w:rsidP="00DE7755">
      <w:pPr>
        <w:pStyle w:val="Pagrindinistekstas"/>
        <w:spacing w:after="0" w:line="240" w:lineRule="auto"/>
        <w:jc w:val="both"/>
        <w:rPr>
          <w:color w:val="auto"/>
          <w:sz w:val="24"/>
          <w:szCs w:val="24"/>
        </w:rPr>
      </w:pPr>
    </w:p>
    <w:p w14:paraId="55854873" w14:textId="77777777" w:rsidR="008214B3" w:rsidRPr="00904A67" w:rsidRDefault="00AF0354" w:rsidP="005C5D64">
      <w:pPr>
        <w:pStyle w:val="Pagrindinistekstas"/>
        <w:numPr>
          <w:ilvl w:val="0"/>
          <w:numId w:val="3"/>
        </w:numPr>
        <w:tabs>
          <w:tab w:val="left" w:pos="358"/>
        </w:tabs>
        <w:spacing w:after="0" w:line="240" w:lineRule="auto"/>
        <w:jc w:val="both"/>
        <w:rPr>
          <w:color w:val="auto"/>
          <w:sz w:val="24"/>
          <w:szCs w:val="24"/>
        </w:rPr>
      </w:pPr>
      <w:bookmarkStart w:id="33" w:name="bookmark11"/>
      <w:bookmarkEnd w:id="33"/>
      <w:r w:rsidRPr="00904A67">
        <w:rPr>
          <w:color w:val="auto"/>
          <w:sz w:val="24"/>
          <w:szCs w:val="24"/>
        </w:rPr>
        <w:t>Pastaba Nr. P12. Finansavimo sumos.</w:t>
      </w:r>
    </w:p>
    <w:p w14:paraId="75393B11" w14:textId="02C95DE3" w:rsidR="008214B3" w:rsidRPr="00904A67" w:rsidRDefault="00AF0354" w:rsidP="005C5D64">
      <w:pPr>
        <w:pStyle w:val="Pagrindinistekstas"/>
        <w:spacing w:after="0" w:line="240" w:lineRule="auto"/>
        <w:jc w:val="both"/>
        <w:rPr>
          <w:color w:val="auto"/>
          <w:sz w:val="24"/>
          <w:szCs w:val="24"/>
        </w:rPr>
      </w:pPr>
      <w:r w:rsidRPr="00904A67">
        <w:rPr>
          <w:color w:val="auto"/>
          <w:sz w:val="24"/>
          <w:szCs w:val="24"/>
        </w:rPr>
        <w:lastRenderedPageBreak/>
        <w:t xml:space="preserve">Ataskaitinio laikotarpio pabaigai finansavimo sumų likutis yra </w:t>
      </w:r>
      <w:r w:rsidR="00AE7941">
        <w:rPr>
          <w:color w:val="auto"/>
          <w:sz w:val="24"/>
          <w:szCs w:val="24"/>
        </w:rPr>
        <w:t>292813,13</w:t>
      </w:r>
      <w:r w:rsidRPr="00904A67">
        <w:rPr>
          <w:color w:val="auto"/>
          <w:sz w:val="24"/>
          <w:szCs w:val="24"/>
        </w:rPr>
        <w:t xml:space="preserve"> Eur Finansavimo sumų gavimas pagal šaltinius pateiktas lentelėje:</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04"/>
        <w:gridCol w:w="5405"/>
        <w:gridCol w:w="3278"/>
      </w:tblGrid>
      <w:tr w:rsidR="008214B3" w:rsidRPr="00904A67" w14:paraId="4E692575" w14:textId="77777777" w:rsidTr="00CB0B7C">
        <w:trPr>
          <w:trHeight w:hRule="exact" w:val="566"/>
          <w:jc w:val="center"/>
        </w:trPr>
        <w:tc>
          <w:tcPr>
            <w:tcW w:w="1104" w:type="dxa"/>
            <w:tcBorders>
              <w:top w:val="single" w:sz="4" w:space="0" w:color="auto"/>
              <w:left w:val="single" w:sz="4" w:space="0" w:color="auto"/>
            </w:tcBorders>
            <w:shd w:val="clear" w:color="auto" w:fill="FFFFFF"/>
            <w:vAlign w:val="center"/>
          </w:tcPr>
          <w:p w14:paraId="2F9BEC78" w14:textId="77777777" w:rsidR="008214B3" w:rsidRPr="00904A67" w:rsidRDefault="00AF0354">
            <w:pPr>
              <w:pStyle w:val="Other0"/>
              <w:jc w:val="center"/>
              <w:rPr>
                <w:color w:val="auto"/>
                <w:sz w:val="24"/>
                <w:szCs w:val="24"/>
              </w:rPr>
            </w:pPr>
            <w:r w:rsidRPr="00904A67">
              <w:rPr>
                <w:color w:val="auto"/>
                <w:sz w:val="24"/>
                <w:szCs w:val="24"/>
              </w:rPr>
              <w:t>Eil.</w:t>
            </w:r>
          </w:p>
          <w:p w14:paraId="0BCB83A6" w14:textId="77777777" w:rsidR="008214B3" w:rsidRPr="00904A67" w:rsidRDefault="00AF0354">
            <w:pPr>
              <w:pStyle w:val="Other0"/>
              <w:jc w:val="center"/>
              <w:rPr>
                <w:color w:val="auto"/>
                <w:sz w:val="24"/>
                <w:szCs w:val="24"/>
              </w:rPr>
            </w:pPr>
            <w:r w:rsidRPr="00904A67">
              <w:rPr>
                <w:color w:val="auto"/>
                <w:sz w:val="24"/>
                <w:szCs w:val="24"/>
              </w:rPr>
              <w:t>Nr.</w:t>
            </w:r>
          </w:p>
        </w:tc>
        <w:tc>
          <w:tcPr>
            <w:tcW w:w="5405" w:type="dxa"/>
            <w:tcBorders>
              <w:top w:val="single" w:sz="4" w:space="0" w:color="auto"/>
              <w:left w:val="single" w:sz="4" w:space="0" w:color="auto"/>
            </w:tcBorders>
            <w:shd w:val="clear" w:color="auto" w:fill="FFFFFF"/>
            <w:vAlign w:val="center"/>
          </w:tcPr>
          <w:p w14:paraId="198638CB" w14:textId="77777777" w:rsidR="008214B3" w:rsidRPr="00904A67" w:rsidRDefault="00AF0354">
            <w:pPr>
              <w:pStyle w:val="Other0"/>
              <w:jc w:val="center"/>
              <w:rPr>
                <w:color w:val="auto"/>
                <w:sz w:val="24"/>
                <w:szCs w:val="24"/>
              </w:rPr>
            </w:pPr>
            <w:r w:rsidRPr="00904A67">
              <w:rPr>
                <w:color w:val="auto"/>
                <w:sz w:val="24"/>
                <w:szCs w:val="24"/>
              </w:rPr>
              <w:t>Šaltinis</w:t>
            </w:r>
          </w:p>
        </w:tc>
        <w:tc>
          <w:tcPr>
            <w:tcW w:w="3278" w:type="dxa"/>
            <w:tcBorders>
              <w:top w:val="single" w:sz="4" w:space="0" w:color="auto"/>
              <w:left w:val="single" w:sz="4" w:space="0" w:color="auto"/>
              <w:right w:val="single" w:sz="4" w:space="0" w:color="auto"/>
            </w:tcBorders>
            <w:shd w:val="clear" w:color="auto" w:fill="FFFFFF"/>
            <w:vAlign w:val="center"/>
          </w:tcPr>
          <w:p w14:paraId="4D3D9425" w14:textId="77777777" w:rsidR="008214B3" w:rsidRPr="00904A67" w:rsidRDefault="00AF0354">
            <w:pPr>
              <w:pStyle w:val="Other0"/>
              <w:jc w:val="center"/>
              <w:rPr>
                <w:color w:val="auto"/>
                <w:sz w:val="24"/>
                <w:szCs w:val="24"/>
              </w:rPr>
            </w:pPr>
            <w:r w:rsidRPr="00904A67">
              <w:rPr>
                <w:color w:val="auto"/>
                <w:sz w:val="24"/>
                <w:szCs w:val="24"/>
              </w:rPr>
              <w:t>Gauta (Eur)</w:t>
            </w:r>
          </w:p>
        </w:tc>
      </w:tr>
      <w:tr w:rsidR="008214B3" w:rsidRPr="00904A67" w14:paraId="2EC012A9" w14:textId="77777777" w:rsidTr="00CB0B7C">
        <w:trPr>
          <w:trHeight w:hRule="exact" w:val="283"/>
          <w:jc w:val="center"/>
        </w:trPr>
        <w:tc>
          <w:tcPr>
            <w:tcW w:w="1104" w:type="dxa"/>
            <w:tcBorders>
              <w:top w:val="single" w:sz="4" w:space="0" w:color="auto"/>
              <w:left w:val="single" w:sz="4" w:space="0" w:color="auto"/>
            </w:tcBorders>
            <w:shd w:val="clear" w:color="auto" w:fill="FFFFFF"/>
            <w:vAlign w:val="center"/>
          </w:tcPr>
          <w:p w14:paraId="32CEE76D" w14:textId="77777777" w:rsidR="008214B3" w:rsidRPr="00904A67" w:rsidRDefault="00AF0354">
            <w:pPr>
              <w:pStyle w:val="Other0"/>
              <w:jc w:val="center"/>
              <w:rPr>
                <w:color w:val="auto"/>
                <w:sz w:val="24"/>
                <w:szCs w:val="24"/>
              </w:rPr>
            </w:pPr>
            <w:r w:rsidRPr="00904A67">
              <w:rPr>
                <w:color w:val="auto"/>
                <w:sz w:val="24"/>
                <w:szCs w:val="24"/>
              </w:rPr>
              <w:t>1.</w:t>
            </w:r>
          </w:p>
        </w:tc>
        <w:tc>
          <w:tcPr>
            <w:tcW w:w="5405" w:type="dxa"/>
            <w:tcBorders>
              <w:top w:val="single" w:sz="4" w:space="0" w:color="auto"/>
              <w:left w:val="single" w:sz="4" w:space="0" w:color="auto"/>
            </w:tcBorders>
            <w:shd w:val="clear" w:color="auto" w:fill="FFFFFF"/>
            <w:vAlign w:val="center"/>
          </w:tcPr>
          <w:p w14:paraId="469105FB" w14:textId="77777777" w:rsidR="008214B3" w:rsidRPr="00904A67" w:rsidRDefault="00AF0354" w:rsidP="00CB0B7C">
            <w:pPr>
              <w:pStyle w:val="Other0"/>
              <w:ind w:left="158"/>
              <w:rPr>
                <w:color w:val="auto"/>
                <w:sz w:val="24"/>
                <w:szCs w:val="24"/>
              </w:rPr>
            </w:pPr>
            <w:r w:rsidRPr="00904A67">
              <w:rPr>
                <w:color w:val="auto"/>
                <w:sz w:val="24"/>
                <w:szCs w:val="24"/>
              </w:rPr>
              <w:t>Iš valstybės biudžeto</w:t>
            </w:r>
          </w:p>
        </w:tc>
        <w:tc>
          <w:tcPr>
            <w:tcW w:w="3278" w:type="dxa"/>
            <w:tcBorders>
              <w:top w:val="single" w:sz="4" w:space="0" w:color="auto"/>
              <w:left w:val="single" w:sz="4" w:space="0" w:color="auto"/>
              <w:right w:val="single" w:sz="4" w:space="0" w:color="auto"/>
            </w:tcBorders>
            <w:shd w:val="clear" w:color="auto" w:fill="FFFFFF"/>
            <w:vAlign w:val="center"/>
          </w:tcPr>
          <w:p w14:paraId="449F4FAA" w14:textId="35B1D71B" w:rsidR="008214B3" w:rsidRPr="00904A67" w:rsidRDefault="00AE7941" w:rsidP="00D61197">
            <w:pPr>
              <w:jc w:val="center"/>
              <w:rPr>
                <w:rFonts w:ascii="Times New Roman" w:hAnsi="Times New Roman" w:cs="Times New Roman"/>
                <w:color w:val="auto"/>
              </w:rPr>
            </w:pPr>
            <w:r>
              <w:rPr>
                <w:rFonts w:ascii="Times New Roman" w:hAnsi="Times New Roman" w:cs="Times New Roman"/>
                <w:color w:val="auto"/>
              </w:rPr>
              <w:t>19,10</w:t>
            </w:r>
          </w:p>
        </w:tc>
      </w:tr>
      <w:tr w:rsidR="008214B3" w:rsidRPr="00904A67" w14:paraId="3088B304" w14:textId="77777777" w:rsidTr="00CB0B7C">
        <w:trPr>
          <w:trHeight w:hRule="exact" w:val="293"/>
          <w:jc w:val="center"/>
        </w:trPr>
        <w:tc>
          <w:tcPr>
            <w:tcW w:w="1104" w:type="dxa"/>
            <w:tcBorders>
              <w:top w:val="single" w:sz="4" w:space="0" w:color="auto"/>
              <w:left w:val="single" w:sz="4" w:space="0" w:color="auto"/>
              <w:bottom w:val="single" w:sz="4" w:space="0" w:color="auto"/>
            </w:tcBorders>
            <w:shd w:val="clear" w:color="auto" w:fill="FFFFFF"/>
            <w:vAlign w:val="center"/>
          </w:tcPr>
          <w:p w14:paraId="1998B86F" w14:textId="77777777" w:rsidR="008214B3" w:rsidRPr="00904A67" w:rsidRDefault="00AF0354">
            <w:pPr>
              <w:pStyle w:val="Other0"/>
              <w:jc w:val="center"/>
              <w:rPr>
                <w:color w:val="auto"/>
                <w:sz w:val="24"/>
                <w:szCs w:val="24"/>
              </w:rPr>
            </w:pPr>
            <w:r w:rsidRPr="00904A67">
              <w:rPr>
                <w:color w:val="auto"/>
                <w:sz w:val="24"/>
                <w:szCs w:val="24"/>
              </w:rPr>
              <w:t>2.</w:t>
            </w:r>
          </w:p>
        </w:tc>
        <w:tc>
          <w:tcPr>
            <w:tcW w:w="5405" w:type="dxa"/>
            <w:tcBorders>
              <w:top w:val="single" w:sz="4" w:space="0" w:color="auto"/>
              <w:left w:val="single" w:sz="4" w:space="0" w:color="auto"/>
              <w:bottom w:val="single" w:sz="4" w:space="0" w:color="auto"/>
            </w:tcBorders>
            <w:shd w:val="clear" w:color="auto" w:fill="FFFFFF"/>
            <w:vAlign w:val="center"/>
          </w:tcPr>
          <w:p w14:paraId="12E84867" w14:textId="77777777" w:rsidR="008214B3" w:rsidRPr="00904A67" w:rsidRDefault="00AF0354" w:rsidP="00CB0B7C">
            <w:pPr>
              <w:pStyle w:val="Other0"/>
              <w:ind w:left="158"/>
              <w:rPr>
                <w:color w:val="auto"/>
                <w:sz w:val="24"/>
                <w:szCs w:val="24"/>
              </w:rPr>
            </w:pPr>
            <w:r w:rsidRPr="00904A67">
              <w:rPr>
                <w:color w:val="auto"/>
                <w:sz w:val="24"/>
                <w:szCs w:val="24"/>
              </w:rPr>
              <w:t>Iš savivaldybės biudžeto</w:t>
            </w:r>
          </w:p>
        </w:tc>
        <w:tc>
          <w:tcPr>
            <w:tcW w:w="3278" w:type="dxa"/>
            <w:tcBorders>
              <w:top w:val="single" w:sz="4" w:space="0" w:color="auto"/>
              <w:left w:val="single" w:sz="4" w:space="0" w:color="auto"/>
              <w:bottom w:val="single" w:sz="4" w:space="0" w:color="auto"/>
              <w:right w:val="single" w:sz="4" w:space="0" w:color="auto"/>
            </w:tcBorders>
            <w:shd w:val="clear" w:color="auto" w:fill="FFFFFF"/>
            <w:vAlign w:val="center"/>
          </w:tcPr>
          <w:p w14:paraId="742E553B" w14:textId="67C4C126" w:rsidR="008214B3" w:rsidRPr="00904A67" w:rsidRDefault="00AE7941">
            <w:pPr>
              <w:pStyle w:val="Other0"/>
              <w:jc w:val="center"/>
              <w:rPr>
                <w:color w:val="auto"/>
                <w:sz w:val="24"/>
                <w:szCs w:val="24"/>
              </w:rPr>
            </w:pPr>
            <w:r>
              <w:rPr>
                <w:color w:val="auto"/>
                <w:sz w:val="24"/>
                <w:szCs w:val="24"/>
              </w:rPr>
              <w:t>287332,73</w:t>
            </w:r>
          </w:p>
        </w:tc>
      </w:tr>
      <w:tr w:rsidR="00D61197" w:rsidRPr="00904A67" w14:paraId="7BD72A75" w14:textId="77777777" w:rsidTr="00CB0B7C">
        <w:trPr>
          <w:trHeight w:hRule="exact" w:val="293"/>
          <w:jc w:val="center"/>
        </w:trPr>
        <w:tc>
          <w:tcPr>
            <w:tcW w:w="1104" w:type="dxa"/>
            <w:tcBorders>
              <w:top w:val="single" w:sz="4" w:space="0" w:color="auto"/>
              <w:left w:val="single" w:sz="4" w:space="0" w:color="auto"/>
              <w:bottom w:val="single" w:sz="4" w:space="0" w:color="auto"/>
            </w:tcBorders>
            <w:shd w:val="clear" w:color="auto" w:fill="FFFFFF"/>
            <w:vAlign w:val="center"/>
          </w:tcPr>
          <w:p w14:paraId="2759E2B7" w14:textId="6705AEA8" w:rsidR="00D61197" w:rsidRPr="00904A67" w:rsidRDefault="00D61197">
            <w:pPr>
              <w:pStyle w:val="Other0"/>
              <w:jc w:val="center"/>
              <w:rPr>
                <w:color w:val="auto"/>
                <w:sz w:val="24"/>
                <w:szCs w:val="24"/>
              </w:rPr>
            </w:pPr>
            <w:r w:rsidRPr="00904A67">
              <w:rPr>
                <w:color w:val="auto"/>
                <w:sz w:val="24"/>
                <w:szCs w:val="24"/>
              </w:rPr>
              <w:t>3.</w:t>
            </w:r>
          </w:p>
        </w:tc>
        <w:tc>
          <w:tcPr>
            <w:tcW w:w="5405" w:type="dxa"/>
            <w:tcBorders>
              <w:top w:val="single" w:sz="4" w:space="0" w:color="auto"/>
              <w:left w:val="single" w:sz="4" w:space="0" w:color="auto"/>
              <w:bottom w:val="single" w:sz="4" w:space="0" w:color="auto"/>
            </w:tcBorders>
            <w:shd w:val="clear" w:color="auto" w:fill="FFFFFF"/>
            <w:vAlign w:val="center"/>
          </w:tcPr>
          <w:p w14:paraId="3E5B5F7F" w14:textId="5CC4C8DC" w:rsidR="00D61197" w:rsidRPr="00904A67" w:rsidRDefault="00D61197" w:rsidP="00CB0B7C">
            <w:pPr>
              <w:pStyle w:val="Other0"/>
              <w:ind w:left="158"/>
              <w:rPr>
                <w:color w:val="auto"/>
                <w:sz w:val="24"/>
                <w:szCs w:val="24"/>
              </w:rPr>
            </w:pPr>
            <w:r w:rsidRPr="00904A67">
              <w:rPr>
                <w:color w:val="auto"/>
                <w:sz w:val="24"/>
                <w:szCs w:val="24"/>
              </w:rPr>
              <w:t>Iš ES, užsienio valstybių ir tarptautinių organizacijų</w:t>
            </w:r>
          </w:p>
        </w:tc>
        <w:tc>
          <w:tcPr>
            <w:tcW w:w="3278" w:type="dxa"/>
            <w:tcBorders>
              <w:top w:val="single" w:sz="4" w:space="0" w:color="auto"/>
              <w:left w:val="single" w:sz="4" w:space="0" w:color="auto"/>
              <w:bottom w:val="single" w:sz="4" w:space="0" w:color="auto"/>
              <w:right w:val="single" w:sz="4" w:space="0" w:color="auto"/>
            </w:tcBorders>
            <w:shd w:val="clear" w:color="auto" w:fill="FFFFFF"/>
            <w:vAlign w:val="center"/>
          </w:tcPr>
          <w:p w14:paraId="526B5CE2" w14:textId="4B2FDC47" w:rsidR="00D61197" w:rsidRPr="00904A67" w:rsidRDefault="00DF4BCA">
            <w:pPr>
              <w:pStyle w:val="Other0"/>
              <w:jc w:val="center"/>
              <w:rPr>
                <w:color w:val="auto"/>
                <w:sz w:val="24"/>
                <w:szCs w:val="24"/>
              </w:rPr>
            </w:pPr>
            <w:r>
              <w:rPr>
                <w:color w:val="auto"/>
                <w:sz w:val="24"/>
                <w:szCs w:val="24"/>
              </w:rPr>
              <w:t>-</w:t>
            </w:r>
          </w:p>
        </w:tc>
      </w:tr>
      <w:tr w:rsidR="00D61197" w:rsidRPr="00904A67" w14:paraId="3944E951" w14:textId="77777777" w:rsidTr="00CB0B7C">
        <w:trPr>
          <w:trHeight w:hRule="exact" w:val="293"/>
          <w:jc w:val="center"/>
        </w:trPr>
        <w:tc>
          <w:tcPr>
            <w:tcW w:w="1104" w:type="dxa"/>
            <w:tcBorders>
              <w:top w:val="single" w:sz="4" w:space="0" w:color="auto"/>
              <w:left w:val="single" w:sz="4" w:space="0" w:color="auto"/>
              <w:bottom w:val="single" w:sz="4" w:space="0" w:color="auto"/>
            </w:tcBorders>
            <w:shd w:val="clear" w:color="auto" w:fill="FFFFFF"/>
            <w:vAlign w:val="center"/>
          </w:tcPr>
          <w:p w14:paraId="66846911" w14:textId="7A8E1C8C" w:rsidR="00D61197" w:rsidRPr="00904A67" w:rsidRDefault="00D61197" w:rsidP="00D61197">
            <w:pPr>
              <w:pStyle w:val="Other0"/>
              <w:ind w:right="275"/>
              <w:jc w:val="center"/>
              <w:rPr>
                <w:color w:val="auto"/>
                <w:sz w:val="24"/>
                <w:szCs w:val="24"/>
              </w:rPr>
            </w:pPr>
            <w:r w:rsidRPr="00904A67">
              <w:rPr>
                <w:color w:val="auto"/>
                <w:sz w:val="24"/>
                <w:szCs w:val="24"/>
              </w:rPr>
              <w:t>4.</w:t>
            </w:r>
          </w:p>
        </w:tc>
        <w:tc>
          <w:tcPr>
            <w:tcW w:w="5405" w:type="dxa"/>
            <w:tcBorders>
              <w:top w:val="single" w:sz="4" w:space="0" w:color="auto"/>
              <w:left w:val="single" w:sz="4" w:space="0" w:color="auto"/>
              <w:bottom w:val="single" w:sz="4" w:space="0" w:color="auto"/>
            </w:tcBorders>
            <w:shd w:val="clear" w:color="auto" w:fill="FFFFFF"/>
            <w:vAlign w:val="center"/>
          </w:tcPr>
          <w:p w14:paraId="00BF9309" w14:textId="53EA4B2F" w:rsidR="00D61197" w:rsidRPr="00904A67" w:rsidRDefault="00D61197" w:rsidP="00CB0B7C">
            <w:pPr>
              <w:pStyle w:val="Other0"/>
              <w:ind w:left="158"/>
              <w:rPr>
                <w:color w:val="auto"/>
                <w:sz w:val="24"/>
                <w:szCs w:val="24"/>
              </w:rPr>
            </w:pPr>
            <w:r w:rsidRPr="00904A67">
              <w:rPr>
                <w:color w:val="auto"/>
                <w:sz w:val="24"/>
                <w:szCs w:val="24"/>
              </w:rPr>
              <w:t>Iš kitų šaltinių</w:t>
            </w:r>
          </w:p>
        </w:tc>
        <w:tc>
          <w:tcPr>
            <w:tcW w:w="3278" w:type="dxa"/>
            <w:tcBorders>
              <w:top w:val="single" w:sz="4" w:space="0" w:color="auto"/>
              <w:left w:val="single" w:sz="4" w:space="0" w:color="auto"/>
              <w:bottom w:val="single" w:sz="4" w:space="0" w:color="auto"/>
              <w:right w:val="single" w:sz="4" w:space="0" w:color="auto"/>
            </w:tcBorders>
            <w:shd w:val="clear" w:color="auto" w:fill="FFFFFF"/>
            <w:vAlign w:val="center"/>
          </w:tcPr>
          <w:p w14:paraId="50787C49" w14:textId="7D2B2AEF" w:rsidR="00D61197" w:rsidRPr="00904A67" w:rsidRDefault="00AE7941">
            <w:pPr>
              <w:pStyle w:val="Other0"/>
              <w:jc w:val="center"/>
              <w:rPr>
                <w:color w:val="auto"/>
                <w:sz w:val="24"/>
                <w:szCs w:val="24"/>
              </w:rPr>
            </w:pPr>
            <w:r>
              <w:rPr>
                <w:color w:val="auto"/>
                <w:sz w:val="24"/>
                <w:szCs w:val="24"/>
              </w:rPr>
              <w:t>5461,30</w:t>
            </w:r>
          </w:p>
        </w:tc>
      </w:tr>
    </w:tbl>
    <w:p w14:paraId="07488097" w14:textId="77777777" w:rsidR="008214B3" w:rsidRPr="00904A67" w:rsidRDefault="008214B3">
      <w:pPr>
        <w:spacing w:after="259" w:line="1" w:lineRule="exact"/>
        <w:rPr>
          <w:rFonts w:ascii="Times New Roman" w:hAnsi="Times New Roman" w:cs="Times New Roman"/>
          <w:color w:val="auto"/>
        </w:rPr>
      </w:pPr>
    </w:p>
    <w:p w14:paraId="0379D60F" w14:textId="6F1A3E45" w:rsidR="008214B3" w:rsidRPr="00904A67" w:rsidRDefault="00AF0354">
      <w:pPr>
        <w:pStyle w:val="Pagrindinistekstas"/>
        <w:spacing w:after="0"/>
        <w:jc w:val="both"/>
        <w:rPr>
          <w:color w:val="auto"/>
          <w:sz w:val="24"/>
          <w:szCs w:val="24"/>
        </w:rPr>
      </w:pPr>
      <w:r w:rsidRPr="00904A67">
        <w:rPr>
          <w:color w:val="auto"/>
          <w:sz w:val="24"/>
          <w:szCs w:val="24"/>
        </w:rPr>
        <w:t xml:space="preserve">Per ataskaitinį laikotarpį neatlygintinai gauta </w:t>
      </w:r>
      <w:r w:rsidR="00B662E4">
        <w:rPr>
          <w:color w:val="auto"/>
          <w:sz w:val="24"/>
          <w:szCs w:val="24"/>
        </w:rPr>
        <w:t xml:space="preserve">ilgalaikio </w:t>
      </w:r>
      <w:r w:rsidRPr="00904A67">
        <w:rPr>
          <w:color w:val="auto"/>
          <w:sz w:val="24"/>
          <w:szCs w:val="24"/>
        </w:rPr>
        <w:t>turt</w:t>
      </w:r>
      <w:r w:rsidR="00110D30" w:rsidRPr="00904A67">
        <w:rPr>
          <w:color w:val="auto"/>
          <w:sz w:val="24"/>
          <w:szCs w:val="24"/>
        </w:rPr>
        <w:t>o</w:t>
      </w:r>
      <w:r w:rsidRPr="00904A67">
        <w:rPr>
          <w:color w:val="auto"/>
          <w:sz w:val="24"/>
          <w:szCs w:val="24"/>
        </w:rPr>
        <w:t xml:space="preserve"> </w:t>
      </w:r>
      <w:r w:rsidR="00B662E4">
        <w:rPr>
          <w:color w:val="auto"/>
          <w:sz w:val="24"/>
          <w:szCs w:val="24"/>
        </w:rPr>
        <w:t xml:space="preserve">- </w:t>
      </w:r>
      <w:r w:rsidR="00B45AF2" w:rsidRPr="00904A67">
        <w:rPr>
          <w:color w:val="auto"/>
          <w:sz w:val="24"/>
          <w:szCs w:val="24"/>
        </w:rPr>
        <w:t>nebuvo.</w:t>
      </w:r>
    </w:p>
    <w:p w14:paraId="7415AF93" w14:textId="77777777" w:rsidR="008214B3" w:rsidRPr="00904A67" w:rsidRDefault="00AF0354" w:rsidP="005C5D64">
      <w:pPr>
        <w:pStyle w:val="Pagrindinistekstas"/>
        <w:numPr>
          <w:ilvl w:val="0"/>
          <w:numId w:val="3"/>
        </w:numPr>
        <w:tabs>
          <w:tab w:val="left" w:pos="358"/>
        </w:tabs>
        <w:spacing w:after="0" w:line="240" w:lineRule="auto"/>
        <w:jc w:val="both"/>
        <w:rPr>
          <w:color w:val="auto"/>
          <w:sz w:val="24"/>
          <w:szCs w:val="24"/>
        </w:rPr>
      </w:pPr>
      <w:bookmarkStart w:id="34" w:name="bookmark12"/>
      <w:bookmarkEnd w:id="34"/>
      <w:r w:rsidRPr="00904A67">
        <w:rPr>
          <w:color w:val="auto"/>
          <w:sz w:val="24"/>
          <w:szCs w:val="24"/>
        </w:rPr>
        <w:t>Pastaba Nr. P15. Atidėjiniai.</w:t>
      </w:r>
    </w:p>
    <w:p w14:paraId="7EFD8818" w14:textId="509E185D" w:rsidR="00CB0B7C" w:rsidRPr="00904A67" w:rsidRDefault="00A06D09" w:rsidP="005C5D64">
      <w:pPr>
        <w:pStyle w:val="Pagrindinistekstas"/>
        <w:spacing w:after="0" w:line="240" w:lineRule="auto"/>
        <w:jc w:val="both"/>
        <w:rPr>
          <w:color w:val="auto"/>
          <w:sz w:val="24"/>
          <w:szCs w:val="24"/>
        </w:rPr>
      </w:pPr>
      <w:r>
        <w:rPr>
          <w:color w:val="auto"/>
          <w:sz w:val="24"/>
          <w:szCs w:val="24"/>
        </w:rPr>
        <w:t>Ilgalaikių a</w:t>
      </w:r>
      <w:r w:rsidR="00AE7941">
        <w:rPr>
          <w:color w:val="auto"/>
          <w:sz w:val="24"/>
          <w:szCs w:val="24"/>
        </w:rPr>
        <w:t>tidėjinių nėra.</w:t>
      </w:r>
    </w:p>
    <w:p w14:paraId="64BA81BB" w14:textId="77777777" w:rsidR="005C5D64" w:rsidRPr="00904A67" w:rsidRDefault="005C5D64" w:rsidP="005C5D64">
      <w:pPr>
        <w:pStyle w:val="Pagrindinistekstas"/>
        <w:spacing w:after="0" w:line="240" w:lineRule="auto"/>
        <w:jc w:val="both"/>
        <w:rPr>
          <w:color w:val="auto"/>
          <w:sz w:val="24"/>
          <w:szCs w:val="24"/>
        </w:rPr>
      </w:pPr>
    </w:p>
    <w:p w14:paraId="5F5AFDEC" w14:textId="2370E407" w:rsidR="008214B3" w:rsidRPr="00904A67" w:rsidRDefault="00AF0354" w:rsidP="005C5D64">
      <w:pPr>
        <w:pStyle w:val="Pagrindinistekstas"/>
        <w:numPr>
          <w:ilvl w:val="0"/>
          <w:numId w:val="3"/>
        </w:numPr>
        <w:tabs>
          <w:tab w:val="left" w:pos="478"/>
        </w:tabs>
        <w:spacing w:after="0" w:line="240" w:lineRule="auto"/>
        <w:rPr>
          <w:color w:val="auto"/>
          <w:sz w:val="24"/>
          <w:szCs w:val="24"/>
        </w:rPr>
      </w:pPr>
      <w:bookmarkStart w:id="35" w:name="bookmark13"/>
      <w:bookmarkEnd w:id="35"/>
      <w:r w:rsidRPr="00904A67">
        <w:rPr>
          <w:color w:val="auto"/>
          <w:sz w:val="24"/>
          <w:szCs w:val="24"/>
        </w:rPr>
        <w:t>Pastaba Nr. P17. Trumpalaikiai įsipareigojimai:</w:t>
      </w:r>
    </w:p>
    <w:p w14:paraId="3CE897FE" w14:textId="77807FB0" w:rsidR="005F4888" w:rsidRPr="00904A67" w:rsidRDefault="005F4888" w:rsidP="005F4888">
      <w:pPr>
        <w:pStyle w:val="Pagrindinistekstas"/>
        <w:tabs>
          <w:tab w:val="left" w:pos="478"/>
        </w:tabs>
        <w:spacing w:after="0" w:line="240" w:lineRule="auto"/>
        <w:rPr>
          <w:color w:val="auto"/>
          <w:sz w:val="24"/>
          <w:szCs w:val="24"/>
        </w:rPr>
      </w:pPr>
      <w:r w:rsidRPr="00904A67">
        <w:rPr>
          <w:color w:val="auto"/>
          <w:sz w:val="24"/>
          <w:szCs w:val="24"/>
        </w:rPr>
        <w:t xml:space="preserve">      • Ilgalaikių atidėjinių einamųjų metų dalis ir trumpalaikiai atidėjiniai </w:t>
      </w:r>
      <w:r w:rsidR="00D70380">
        <w:rPr>
          <w:color w:val="auto"/>
          <w:sz w:val="24"/>
          <w:szCs w:val="24"/>
        </w:rPr>
        <w:t>10617,64</w:t>
      </w:r>
      <w:r w:rsidRPr="00904A67">
        <w:rPr>
          <w:color w:val="auto"/>
          <w:sz w:val="24"/>
          <w:szCs w:val="24"/>
        </w:rPr>
        <w:t xml:space="preserve"> Eur.</w:t>
      </w:r>
    </w:p>
    <w:p w14:paraId="40CC34A8" w14:textId="0E8DAD87" w:rsidR="008214B3" w:rsidRPr="00904A67" w:rsidRDefault="00AF0354" w:rsidP="005C5D64">
      <w:pPr>
        <w:pStyle w:val="Pagrindinistekstas"/>
        <w:spacing w:after="0" w:line="240" w:lineRule="auto"/>
        <w:ind w:firstLine="380"/>
        <w:rPr>
          <w:color w:val="auto"/>
          <w:sz w:val="24"/>
          <w:szCs w:val="24"/>
        </w:rPr>
      </w:pPr>
      <w:r w:rsidRPr="00904A67">
        <w:rPr>
          <w:color w:val="auto"/>
          <w:sz w:val="24"/>
          <w:szCs w:val="24"/>
        </w:rPr>
        <w:t xml:space="preserve">• Įsiskolinimą tiekėjams ataskaitinio laikotarpio pabaigoje sudaro </w:t>
      </w:r>
      <w:r w:rsidR="00221677">
        <w:rPr>
          <w:color w:val="auto"/>
          <w:sz w:val="24"/>
          <w:szCs w:val="24"/>
        </w:rPr>
        <w:t>334,17</w:t>
      </w:r>
      <w:r w:rsidRPr="00904A67">
        <w:rPr>
          <w:color w:val="auto"/>
          <w:sz w:val="24"/>
          <w:szCs w:val="24"/>
        </w:rPr>
        <w:t xml:space="preserve"> Eur:</w:t>
      </w:r>
    </w:p>
    <w:tbl>
      <w:tblPr>
        <w:tblOverlap w:val="never"/>
        <w:tblW w:w="9787" w:type="dxa"/>
        <w:jc w:val="center"/>
        <w:tblLayout w:type="fixed"/>
        <w:tblCellMar>
          <w:left w:w="10" w:type="dxa"/>
          <w:right w:w="10" w:type="dxa"/>
        </w:tblCellMar>
        <w:tblLook w:val="04A0" w:firstRow="1" w:lastRow="0" w:firstColumn="1" w:lastColumn="0" w:noHBand="0" w:noVBand="1"/>
      </w:tblPr>
      <w:tblGrid>
        <w:gridCol w:w="715"/>
        <w:gridCol w:w="5808"/>
        <w:gridCol w:w="3264"/>
      </w:tblGrid>
      <w:tr w:rsidR="008214B3" w:rsidRPr="00904A67" w14:paraId="18461561" w14:textId="77777777" w:rsidTr="005C5D64">
        <w:trPr>
          <w:trHeight w:hRule="exact" w:val="648"/>
          <w:jc w:val="center"/>
        </w:trPr>
        <w:tc>
          <w:tcPr>
            <w:tcW w:w="715" w:type="dxa"/>
            <w:tcBorders>
              <w:top w:val="single" w:sz="4" w:space="0" w:color="auto"/>
              <w:left w:val="single" w:sz="4" w:space="0" w:color="auto"/>
            </w:tcBorders>
            <w:shd w:val="clear" w:color="auto" w:fill="FFFFFF"/>
            <w:vAlign w:val="center"/>
          </w:tcPr>
          <w:p w14:paraId="088A81FE" w14:textId="77777777" w:rsidR="008214B3" w:rsidRPr="00904A67" w:rsidRDefault="00AF0354">
            <w:pPr>
              <w:pStyle w:val="Other0"/>
              <w:spacing w:after="40"/>
              <w:jc w:val="center"/>
              <w:rPr>
                <w:color w:val="auto"/>
                <w:sz w:val="24"/>
                <w:szCs w:val="24"/>
              </w:rPr>
            </w:pPr>
            <w:r w:rsidRPr="00904A67">
              <w:rPr>
                <w:color w:val="auto"/>
                <w:sz w:val="24"/>
                <w:szCs w:val="24"/>
              </w:rPr>
              <w:t>Eil.</w:t>
            </w:r>
          </w:p>
          <w:p w14:paraId="44A9ACE3" w14:textId="77777777" w:rsidR="008214B3" w:rsidRPr="00904A67" w:rsidRDefault="00AF0354">
            <w:pPr>
              <w:pStyle w:val="Other0"/>
              <w:jc w:val="center"/>
              <w:rPr>
                <w:color w:val="auto"/>
                <w:sz w:val="24"/>
                <w:szCs w:val="24"/>
              </w:rPr>
            </w:pPr>
            <w:r w:rsidRPr="00904A67">
              <w:rPr>
                <w:color w:val="auto"/>
                <w:sz w:val="24"/>
                <w:szCs w:val="24"/>
              </w:rPr>
              <w:t>Nr.</w:t>
            </w:r>
          </w:p>
        </w:tc>
        <w:tc>
          <w:tcPr>
            <w:tcW w:w="5808" w:type="dxa"/>
            <w:tcBorders>
              <w:top w:val="single" w:sz="4" w:space="0" w:color="auto"/>
              <w:left w:val="single" w:sz="4" w:space="0" w:color="auto"/>
            </w:tcBorders>
            <w:shd w:val="clear" w:color="auto" w:fill="FFFFFF"/>
            <w:vAlign w:val="center"/>
          </w:tcPr>
          <w:p w14:paraId="3C5A6279" w14:textId="77777777" w:rsidR="00CB0B7C" w:rsidRPr="00904A67" w:rsidRDefault="00CB0B7C">
            <w:pPr>
              <w:pStyle w:val="Other0"/>
              <w:spacing w:line="300" w:lineRule="auto"/>
              <w:jc w:val="center"/>
              <w:rPr>
                <w:color w:val="auto"/>
                <w:sz w:val="24"/>
                <w:szCs w:val="24"/>
              </w:rPr>
            </w:pPr>
            <w:r w:rsidRPr="00904A67">
              <w:rPr>
                <w:color w:val="auto"/>
                <w:sz w:val="24"/>
                <w:szCs w:val="24"/>
              </w:rPr>
              <w:t>Tiekėjai</w:t>
            </w:r>
          </w:p>
          <w:p w14:paraId="728085E9" w14:textId="77777777" w:rsidR="008214B3" w:rsidRPr="00904A67" w:rsidRDefault="00AF0354">
            <w:pPr>
              <w:pStyle w:val="Other0"/>
              <w:spacing w:line="300" w:lineRule="auto"/>
              <w:jc w:val="center"/>
              <w:rPr>
                <w:color w:val="auto"/>
                <w:sz w:val="24"/>
                <w:szCs w:val="24"/>
              </w:rPr>
            </w:pPr>
            <w:r w:rsidRPr="00904A67">
              <w:rPr>
                <w:color w:val="auto"/>
                <w:sz w:val="24"/>
                <w:szCs w:val="24"/>
              </w:rPr>
              <w:t>(5 didžiausi)</w:t>
            </w:r>
          </w:p>
        </w:tc>
        <w:tc>
          <w:tcPr>
            <w:tcW w:w="3264" w:type="dxa"/>
            <w:tcBorders>
              <w:top w:val="single" w:sz="4" w:space="0" w:color="auto"/>
              <w:left w:val="single" w:sz="4" w:space="0" w:color="auto"/>
              <w:right w:val="single" w:sz="4" w:space="0" w:color="auto"/>
            </w:tcBorders>
            <w:shd w:val="clear" w:color="auto" w:fill="FFFFFF"/>
            <w:vAlign w:val="center"/>
          </w:tcPr>
          <w:p w14:paraId="479E2033" w14:textId="77777777" w:rsidR="008214B3" w:rsidRPr="00904A67" w:rsidRDefault="00AF0354">
            <w:pPr>
              <w:pStyle w:val="Other0"/>
              <w:jc w:val="center"/>
              <w:rPr>
                <w:color w:val="auto"/>
                <w:sz w:val="24"/>
                <w:szCs w:val="24"/>
              </w:rPr>
            </w:pPr>
            <w:r w:rsidRPr="00904A67">
              <w:rPr>
                <w:color w:val="auto"/>
                <w:sz w:val="24"/>
                <w:szCs w:val="24"/>
              </w:rPr>
              <w:t>Suma (Eur)</w:t>
            </w:r>
          </w:p>
        </w:tc>
      </w:tr>
      <w:tr w:rsidR="008214B3" w:rsidRPr="00904A67" w14:paraId="2E3C195D" w14:textId="77777777" w:rsidTr="005C5D64">
        <w:trPr>
          <w:trHeight w:hRule="exact" w:val="326"/>
          <w:jc w:val="center"/>
        </w:trPr>
        <w:tc>
          <w:tcPr>
            <w:tcW w:w="715" w:type="dxa"/>
            <w:tcBorders>
              <w:top w:val="single" w:sz="4" w:space="0" w:color="auto"/>
              <w:left w:val="single" w:sz="4" w:space="0" w:color="auto"/>
            </w:tcBorders>
            <w:shd w:val="clear" w:color="auto" w:fill="FFFFFF"/>
            <w:vAlign w:val="center"/>
          </w:tcPr>
          <w:p w14:paraId="6486026E" w14:textId="6749C54A" w:rsidR="008214B3" w:rsidRPr="00904A67" w:rsidRDefault="0099448E">
            <w:pPr>
              <w:pStyle w:val="Other0"/>
              <w:ind w:firstLine="260"/>
              <w:rPr>
                <w:color w:val="auto"/>
                <w:sz w:val="24"/>
                <w:szCs w:val="24"/>
              </w:rPr>
            </w:pPr>
            <w:r w:rsidRPr="00904A67">
              <w:rPr>
                <w:color w:val="auto"/>
                <w:sz w:val="24"/>
                <w:szCs w:val="24"/>
              </w:rPr>
              <w:t>1</w:t>
            </w:r>
            <w:r w:rsidR="00AF0354" w:rsidRPr="00904A67">
              <w:rPr>
                <w:color w:val="auto"/>
                <w:sz w:val="24"/>
                <w:szCs w:val="24"/>
              </w:rPr>
              <w:t>.</w:t>
            </w:r>
          </w:p>
        </w:tc>
        <w:tc>
          <w:tcPr>
            <w:tcW w:w="5808" w:type="dxa"/>
            <w:tcBorders>
              <w:top w:val="single" w:sz="4" w:space="0" w:color="auto"/>
              <w:left w:val="single" w:sz="4" w:space="0" w:color="auto"/>
            </w:tcBorders>
            <w:shd w:val="clear" w:color="auto" w:fill="FFFFFF"/>
            <w:vAlign w:val="center"/>
          </w:tcPr>
          <w:p w14:paraId="04182FA6" w14:textId="18F2721F" w:rsidR="008214B3" w:rsidRPr="00904A67" w:rsidRDefault="00652468" w:rsidP="00CB0B7C">
            <w:pPr>
              <w:pStyle w:val="Other0"/>
              <w:ind w:left="125"/>
              <w:rPr>
                <w:color w:val="auto"/>
                <w:sz w:val="24"/>
                <w:szCs w:val="24"/>
              </w:rPr>
            </w:pPr>
            <w:r>
              <w:rPr>
                <w:color w:val="auto"/>
                <w:sz w:val="24"/>
                <w:szCs w:val="24"/>
              </w:rPr>
              <w:t>U</w:t>
            </w:r>
            <w:r w:rsidR="00400F8C" w:rsidRPr="00904A67">
              <w:rPr>
                <w:color w:val="auto"/>
                <w:sz w:val="24"/>
                <w:szCs w:val="24"/>
              </w:rPr>
              <w:t xml:space="preserve">AB </w:t>
            </w:r>
            <w:proofErr w:type="spellStart"/>
            <w:r w:rsidR="0078721D" w:rsidRPr="00904A67">
              <w:rPr>
                <w:color w:val="auto"/>
                <w:sz w:val="24"/>
                <w:szCs w:val="24"/>
              </w:rPr>
              <w:t>Ignitis</w:t>
            </w:r>
            <w:proofErr w:type="spellEnd"/>
          </w:p>
        </w:tc>
        <w:tc>
          <w:tcPr>
            <w:tcW w:w="3264" w:type="dxa"/>
            <w:tcBorders>
              <w:top w:val="single" w:sz="4" w:space="0" w:color="auto"/>
              <w:left w:val="single" w:sz="4" w:space="0" w:color="auto"/>
              <w:right w:val="single" w:sz="4" w:space="0" w:color="auto"/>
            </w:tcBorders>
            <w:shd w:val="clear" w:color="auto" w:fill="FFFFFF"/>
            <w:vAlign w:val="center"/>
          </w:tcPr>
          <w:p w14:paraId="2EE8A62F" w14:textId="1D92B455" w:rsidR="008214B3" w:rsidRPr="008A623C" w:rsidRDefault="008A623C">
            <w:pPr>
              <w:pStyle w:val="Other0"/>
              <w:jc w:val="center"/>
              <w:rPr>
                <w:color w:val="auto"/>
                <w:sz w:val="24"/>
                <w:szCs w:val="24"/>
              </w:rPr>
            </w:pPr>
            <w:r w:rsidRPr="008A623C">
              <w:rPr>
                <w:color w:val="auto"/>
                <w:sz w:val="24"/>
                <w:szCs w:val="24"/>
              </w:rPr>
              <w:t>24,81</w:t>
            </w:r>
          </w:p>
        </w:tc>
      </w:tr>
      <w:tr w:rsidR="008214B3" w:rsidRPr="00904A67" w14:paraId="62782087" w14:textId="77777777" w:rsidTr="005C5D64">
        <w:trPr>
          <w:trHeight w:hRule="exact" w:val="336"/>
          <w:jc w:val="center"/>
        </w:trPr>
        <w:tc>
          <w:tcPr>
            <w:tcW w:w="715" w:type="dxa"/>
            <w:tcBorders>
              <w:top w:val="single" w:sz="4" w:space="0" w:color="auto"/>
              <w:left w:val="single" w:sz="4" w:space="0" w:color="auto"/>
              <w:bottom w:val="single" w:sz="4" w:space="0" w:color="auto"/>
            </w:tcBorders>
            <w:shd w:val="clear" w:color="auto" w:fill="FFFFFF"/>
            <w:vAlign w:val="center"/>
          </w:tcPr>
          <w:p w14:paraId="754FD08A" w14:textId="0B83E01F" w:rsidR="008214B3" w:rsidRPr="00904A67" w:rsidRDefault="0099448E">
            <w:pPr>
              <w:pStyle w:val="Other0"/>
              <w:ind w:firstLine="260"/>
              <w:rPr>
                <w:color w:val="auto"/>
                <w:sz w:val="24"/>
                <w:szCs w:val="24"/>
              </w:rPr>
            </w:pPr>
            <w:r w:rsidRPr="00904A67">
              <w:rPr>
                <w:color w:val="auto"/>
                <w:sz w:val="24"/>
                <w:szCs w:val="24"/>
              </w:rPr>
              <w:t>2</w:t>
            </w:r>
            <w:r w:rsidR="00AF0354" w:rsidRPr="00904A67">
              <w:rPr>
                <w:color w:val="auto"/>
                <w:sz w:val="24"/>
                <w:szCs w:val="24"/>
              </w:rPr>
              <w:t>.</w:t>
            </w:r>
          </w:p>
        </w:tc>
        <w:tc>
          <w:tcPr>
            <w:tcW w:w="5808" w:type="dxa"/>
            <w:tcBorders>
              <w:top w:val="single" w:sz="4" w:space="0" w:color="auto"/>
              <w:left w:val="single" w:sz="4" w:space="0" w:color="auto"/>
              <w:bottom w:val="single" w:sz="4" w:space="0" w:color="auto"/>
            </w:tcBorders>
            <w:shd w:val="clear" w:color="auto" w:fill="FFFFFF"/>
            <w:vAlign w:val="center"/>
          </w:tcPr>
          <w:p w14:paraId="12002C6E" w14:textId="6181828D" w:rsidR="008214B3" w:rsidRPr="00904A67" w:rsidRDefault="00400F8C" w:rsidP="00CB0B7C">
            <w:pPr>
              <w:pStyle w:val="Other0"/>
              <w:ind w:left="125"/>
              <w:rPr>
                <w:color w:val="auto"/>
                <w:sz w:val="24"/>
                <w:szCs w:val="24"/>
              </w:rPr>
            </w:pPr>
            <w:r w:rsidRPr="00904A67">
              <w:rPr>
                <w:color w:val="auto"/>
                <w:sz w:val="24"/>
                <w:szCs w:val="24"/>
              </w:rPr>
              <w:t xml:space="preserve">AB </w:t>
            </w:r>
            <w:r w:rsidR="008A623C">
              <w:rPr>
                <w:color w:val="auto"/>
                <w:sz w:val="24"/>
                <w:szCs w:val="24"/>
              </w:rPr>
              <w:t>Žemaitijos pienas</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center"/>
          </w:tcPr>
          <w:p w14:paraId="2BB539D3" w14:textId="7E85BC5F" w:rsidR="008214B3" w:rsidRPr="008A623C" w:rsidRDefault="008A623C">
            <w:pPr>
              <w:pStyle w:val="Other0"/>
              <w:jc w:val="center"/>
              <w:rPr>
                <w:color w:val="auto"/>
                <w:sz w:val="24"/>
                <w:szCs w:val="24"/>
              </w:rPr>
            </w:pPr>
            <w:r w:rsidRPr="008A623C">
              <w:rPr>
                <w:color w:val="auto"/>
                <w:sz w:val="24"/>
                <w:szCs w:val="24"/>
              </w:rPr>
              <w:t>73,14</w:t>
            </w:r>
          </w:p>
        </w:tc>
      </w:tr>
      <w:tr w:rsidR="008A623C" w:rsidRPr="00904A67" w14:paraId="18BB163F" w14:textId="77777777" w:rsidTr="005C5D64">
        <w:trPr>
          <w:trHeight w:hRule="exact" w:val="336"/>
          <w:jc w:val="center"/>
        </w:trPr>
        <w:tc>
          <w:tcPr>
            <w:tcW w:w="715" w:type="dxa"/>
            <w:tcBorders>
              <w:top w:val="single" w:sz="4" w:space="0" w:color="auto"/>
              <w:left w:val="single" w:sz="4" w:space="0" w:color="auto"/>
              <w:bottom w:val="single" w:sz="4" w:space="0" w:color="auto"/>
            </w:tcBorders>
            <w:shd w:val="clear" w:color="auto" w:fill="FFFFFF"/>
            <w:vAlign w:val="center"/>
          </w:tcPr>
          <w:p w14:paraId="160FB5E1" w14:textId="454C1463" w:rsidR="008A623C" w:rsidRPr="00904A67" w:rsidRDefault="008A623C">
            <w:pPr>
              <w:pStyle w:val="Other0"/>
              <w:ind w:firstLine="260"/>
              <w:rPr>
                <w:color w:val="auto"/>
                <w:sz w:val="24"/>
                <w:szCs w:val="24"/>
              </w:rPr>
            </w:pPr>
            <w:r>
              <w:rPr>
                <w:color w:val="auto"/>
                <w:sz w:val="24"/>
                <w:szCs w:val="24"/>
              </w:rPr>
              <w:t>3.</w:t>
            </w:r>
          </w:p>
        </w:tc>
        <w:tc>
          <w:tcPr>
            <w:tcW w:w="5808" w:type="dxa"/>
            <w:tcBorders>
              <w:top w:val="single" w:sz="4" w:space="0" w:color="auto"/>
              <w:left w:val="single" w:sz="4" w:space="0" w:color="auto"/>
              <w:bottom w:val="single" w:sz="4" w:space="0" w:color="auto"/>
            </w:tcBorders>
            <w:shd w:val="clear" w:color="auto" w:fill="FFFFFF"/>
            <w:vAlign w:val="center"/>
          </w:tcPr>
          <w:p w14:paraId="73C13282" w14:textId="26C9F21B" w:rsidR="008A623C" w:rsidRPr="00904A67" w:rsidRDefault="008A623C" w:rsidP="00CB0B7C">
            <w:pPr>
              <w:pStyle w:val="Other0"/>
              <w:ind w:left="125"/>
              <w:rPr>
                <w:color w:val="auto"/>
                <w:sz w:val="24"/>
                <w:szCs w:val="24"/>
              </w:rPr>
            </w:pPr>
            <w:r>
              <w:rPr>
                <w:color w:val="auto"/>
                <w:sz w:val="24"/>
                <w:szCs w:val="24"/>
              </w:rPr>
              <w:t xml:space="preserve">UAB </w:t>
            </w:r>
            <w:proofErr w:type="spellStart"/>
            <w:r>
              <w:rPr>
                <w:color w:val="auto"/>
                <w:sz w:val="24"/>
                <w:szCs w:val="24"/>
              </w:rPr>
              <w:t>Citma</w:t>
            </w:r>
            <w:proofErr w:type="spellEnd"/>
          </w:p>
        </w:tc>
        <w:tc>
          <w:tcPr>
            <w:tcW w:w="3264" w:type="dxa"/>
            <w:tcBorders>
              <w:top w:val="single" w:sz="4" w:space="0" w:color="auto"/>
              <w:left w:val="single" w:sz="4" w:space="0" w:color="auto"/>
              <w:bottom w:val="single" w:sz="4" w:space="0" w:color="auto"/>
              <w:right w:val="single" w:sz="4" w:space="0" w:color="auto"/>
            </w:tcBorders>
            <w:shd w:val="clear" w:color="auto" w:fill="FFFFFF"/>
            <w:vAlign w:val="center"/>
          </w:tcPr>
          <w:p w14:paraId="55BB97CA" w14:textId="15797A17" w:rsidR="008A623C" w:rsidRPr="008A623C" w:rsidRDefault="008A623C">
            <w:pPr>
              <w:pStyle w:val="Other0"/>
              <w:jc w:val="center"/>
              <w:rPr>
                <w:color w:val="auto"/>
                <w:sz w:val="24"/>
                <w:szCs w:val="24"/>
              </w:rPr>
            </w:pPr>
            <w:r w:rsidRPr="008A623C">
              <w:rPr>
                <w:color w:val="auto"/>
                <w:sz w:val="24"/>
                <w:szCs w:val="24"/>
              </w:rPr>
              <w:t>87,62</w:t>
            </w:r>
          </w:p>
        </w:tc>
      </w:tr>
      <w:tr w:rsidR="008A623C" w:rsidRPr="00904A67" w14:paraId="7AE4EC52" w14:textId="77777777" w:rsidTr="005C5D64">
        <w:trPr>
          <w:trHeight w:hRule="exact" w:val="336"/>
          <w:jc w:val="center"/>
        </w:trPr>
        <w:tc>
          <w:tcPr>
            <w:tcW w:w="715" w:type="dxa"/>
            <w:tcBorders>
              <w:top w:val="single" w:sz="4" w:space="0" w:color="auto"/>
              <w:left w:val="single" w:sz="4" w:space="0" w:color="auto"/>
              <w:bottom w:val="single" w:sz="4" w:space="0" w:color="auto"/>
            </w:tcBorders>
            <w:shd w:val="clear" w:color="auto" w:fill="FFFFFF"/>
            <w:vAlign w:val="center"/>
          </w:tcPr>
          <w:p w14:paraId="76422A3C" w14:textId="0F0A5F24" w:rsidR="008A623C" w:rsidRPr="00904A67" w:rsidRDefault="008A623C">
            <w:pPr>
              <w:pStyle w:val="Other0"/>
              <w:ind w:firstLine="260"/>
              <w:rPr>
                <w:color w:val="auto"/>
                <w:sz w:val="24"/>
                <w:szCs w:val="24"/>
              </w:rPr>
            </w:pPr>
            <w:r>
              <w:rPr>
                <w:color w:val="auto"/>
                <w:sz w:val="24"/>
                <w:szCs w:val="24"/>
              </w:rPr>
              <w:t>4.</w:t>
            </w:r>
          </w:p>
        </w:tc>
        <w:tc>
          <w:tcPr>
            <w:tcW w:w="5808" w:type="dxa"/>
            <w:tcBorders>
              <w:top w:val="single" w:sz="4" w:space="0" w:color="auto"/>
              <w:left w:val="single" w:sz="4" w:space="0" w:color="auto"/>
              <w:bottom w:val="single" w:sz="4" w:space="0" w:color="auto"/>
            </w:tcBorders>
            <w:shd w:val="clear" w:color="auto" w:fill="FFFFFF"/>
            <w:vAlign w:val="center"/>
          </w:tcPr>
          <w:p w14:paraId="635B36C8" w14:textId="6D4045B8" w:rsidR="008A623C" w:rsidRPr="00904A67" w:rsidRDefault="008A623C" w:rsidP="00CB0B7C">
            <w:pPr>
              <w:pStyle w:val="Other0"/>
              <w:ind w:left="125"/>
              <w:rPr>
                <w:color w:val="auto"/>
                <w:sz w:val="24"/>
                <w:szCs w:val="24"/>
              </w:rPr>
            </w:pPr>
            <w:r>
              <w:rPr>
                <w:color w:val="auto"/>
                <w:sz w:val="24"/>
                <w:szCs w:val="24"/>
              </w:rPr>
              <w:t>UAB Lambda</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center"/>
          </w:tcPr>
          <w:p w14:paraId="3D518194" w14:textId="6D6F6FDB" w:rsidR="008A623C" w:rsidRPr="008A623C" w:rsidRDefault="008A623C">
            <w:pPr>
              <w:pStyle w:val="Other0"/>
              <w:jc w:val="center"/>
              <w:rPr>
                <w:color w:val="auto"/>
                <w:sz w:val="24"/>
                <w:szCs w:val="24"/>
              </w:rPr>
            </w:pPr>
            <w:r w:rsidRPr="008A623C">
              <w:rPr>
                <w:color w:val="auto"/>
                <w:sz w:val="24"/>
                <w:szCs w:val="24"/>
              </w:rPr>
              <w:t>148,60</w:t>
            </w:r>
          </w:p>
        </w:tc>
      </w:tr>
    </w:tbl>
    <w:p w14:paraId="3584C2D2" w14:textId="77777777" w:rsidR="00CB0B7C" w:rsidRPr="00904A67" w:rsidRDefault="00CB0B7C">
      <w:pPr>
        <w:pStyle w:val="Tablecaption0"/>
        <w:ind w:left="341"/>
        <w:rPr>
          <w:color w:val="auto"/>
          <w:sz w:val="24"/>
          <w:szCs w:val="24"/>
        </w:rPr>
      </w:pPr>
    </w:p>
    <w:p w14:paraId="4132BBB8" w14:textId="4730DBF7" w:rsidR="008214B3" w:rsidRPr="00904A67" w:rsidRDefault="00AF0354" w:rsidP="00CB0B7C">
      <w:pPr>
        <w:pStyle w:val="Tablecaption0"/>
        <w:ind w:left="341"/>
        <w:jc w:val="both"/>
        <w:rPr>
          <w:color w:val="auto"/>
          <w:sz w:val="24"/>
          <w:szCs w:val="24"/>
        </w:rPr>
      </w:pPr>
      <w:r w:rsidRPr="00904A67">
        <w:rPr>
          <w:color w:val="auto"/>
          <w:sz w:val="24"/>
          <w:szCs w:val="24"/>
        </w:rPr>
        <w:t>• Su darbo santykiais susiję įsipareigojimai. Su darbo santykiais susijusieji įsipareigojimai sudaro</w:t>
      </w:r>
      <w:r w:rsidR="00CB0B7C" w:rsidRPr="00904A67">
        <w:rPr>
          <w:color w:val="auto"/>
          <w:sz w:val="24"/>
          <w:szCs w:val="24"/>
        </w:rPr>
        <w:t xml:space="preserve"> </w:t>
      </w:r>
      <w:r w:rsidR="005F4888" w:rsidRPr="00904A67">
        <w:rPr>
          <w:color w:val="auto"/>
          <w:sz w:val="24"/>
          <w:szCs w:val="24"/>
        </w:rPr>
        <w:t>0</w:t>
      </w:r>
      <w:r w:rsidRPr="00904A67">
        <w:rPr>
          <w:color w:val="auto"/>
          <w:sz w:val="24"/>
          <w:szCs w:val="24"/>
        </w:rPr>
        <w:t xml:space="preserve"> Eur:</w:t>
      </w:r>
    </w:p>
    <w:tbl>
      <w:tblPr>
        <w:tblOverlap w:val="never"/>
        <w:tblW w:w="9788" w:type="dxa"/>
        <w:jc w:val="center"/>
        <w:tblLayout w:type="fixed"/>
        <w:tblCellMar>
          <w:left w:w="10" w:type="dxa"/>
          <w:right w:w="10" w:type="dxa"/>
        </w:tblCellMar>
        <w:tblLook w:val="04A0" w:firstRow="1" w:lastRow="0" w:firstColumn="1" w:lastColumn="0" w:noHBand="0" w:noVBand="1"/>
      </w:tblPr>
      <w:tblGrid>
        <w:gridCol w:w="720"/>
        <w:gridCol w:w="5770"/>
        <w:gridCol w:w="3298"/>
      </w:tblGrid>
      <w:tr w:rsidR="008214B3" w:rsidRPr="00904A67" w14:paraId="5E0865A4" w14:textId="77777777" w:rsidTr="005C5D64">
        <w:trPr>
          <w:trHeight w:hRule="exact" w:val="566"/>
          <w:jc w:val="center"/>
        </w:trPr>
        <w:tc>
          <w:tcPr>
            <w:tcW w:w="720" w:type="dxa"/>
            <w:tcBorders>
              <w:top w:val="single" w:sz="4" w:space="0" w:color="auto"/>
              <w:left w:val="single" w:sz="4" w:space="0" w:color="auto"/>
            </w:tcBorders>
            <w:shd w:val="clear" w:color="auto" w:fill="FFFFFF"/>
            <w:vAlign w:val="center"/>
          </w:tcPr>
          <w:p w14:paraId="22CD99BB" w14:textId="77777777" w:rsidR="008214B3" w:rsidRPr="00904A67" w:rsidRDefault="00AF0354">
            <w:pPr>
              <w:pStyle w:val="Other0"/>
              <w:jc w:val="center"/>
              <w:rPr>
                <w:color w:val="auto"/>
                <w:sz w:val="24"/>
                <w:szCs w:val="24"/>
              </w:rPr>
            </w:pPr>
            <w:r w:rsidRPr="00904A67">
              <w:rPr>
                <w:color w:val="auto"/>
                <w:sz w:val="24"/>
                <w:szCs w:val="24"/>
              </w:rPr>
              <w:t>Eil.</w:t>
            </w:r>
          </w:p>
          <w:p w14:paraId="448F63D7" w14:textId="77777777" w:rsidR="008214B3" w:rsidRPr="00904A67" w:rsidRDefault="00AF0354">
            <w:pPr>
              <w:pStyle w:val="Other0"/>
              <w:jc w:val="center"/>
              <w:rPr>
                <w:color w:val="auto"/>
                <w:sz w:val="24"/>
                <w:szCs w:val="24"/>
              </w:rPr>
            </w:pPr>
            <w:r w:rsidRPr="00904A67">
              <w:rPr>
                <w:color w:val="auto"/>
                <w:sz w:val="24"/>
                <w:szCs w:val="24"/>
              </w:rPr>
              <w:t>Nr.</w:t>
            </w:r>
          </w:p>
        </w:tc>
        <w:tc>
          <w:tcPr>
            <w:tcW w:w="5770" w:type="dxa"/>
            <w:tcBorders>
              <w:top w:val="single" w:sz="4" w:space="0" w:color="auto"/>
              <w:left w:val="single" w:sz="4" w:space="0" w:color="auto"/>
            </w:tcBorders>
            <w:shd w:val="clear" w:color="auto" w:fill="FFFFFF"/>
            <w:vAlign w:val="center"/>
          </w:tcPr>
          <w:p w14:paraId="4BF5FED4" w14:textId="77777777" w:rsidR="008214B3" w:rsidRPr="00904A67" w:rsidRDefault="00AF0354">
            <w:pPr>
              <w:pStyle w:val="Other0"/>
              <w:ind w:firstLine="880"/>
              <w:rPr>
                <w:color w:val="auto"/>
                <w:sz w:val="24"/>
                <w:szCs w:val="24"/>
              </w:rPr>
            </w:pPr>
            <w:r w:rsidRPr="00904A67">
              <w:rPr>
                <w:color w:val="auto"/>
                <w:sz w:val="24"/>
                <w:szCs w:val="24"/>
              </w:rPr>
              <w:t>Su darbo santykiais susiję įsipareigojimai</w:t>
            </w:r>
          </w:p>
        </w:tc>
        <w:tc>
          <w:tcPr>
            <w:tcW w:w="3298" w:type="dxa"/>
            <w:tcBorders>
              <w:top w:val="single" w:sz="4" w:space="0" w:color="auto"/>
              <w:left w:val="single" w:sz="4" w:space="0" w:color="auto"/>
              <w:right w:val="single" w:sz="4" w:space="0" w:color="auto"/>
            </w:tcBorders>
            <w:shd w:val="clear" w:color="auto" w:fill="FFFFFF"/>
            <w:vAlign w:val="center"/>
          </w:tcPr>
          <w:p w14:paraId="373DEF0C" w14:textId="77777777" w:rsidR="008214B3" w:rsidRPr="00904A67" w:rsidRDefault="00AF0354">
            <w:pPr>
              <w:pStyle w:val="Other0"/>
              <w:jc w:val="center"/>
              <w:rPr>
                <w:color w:val="auto"/>
                <w:sz w:val="24"/>
                <w:szCs w:val="24"/>
              </w:rPr>
            </w:pPr>
            <w:r w:rsidRPr="00904A67">
              <w:rPr>
                <w:color w:val="auto"/>
                <w:sz w:val="24"/>
                <w:szCs w:val="24"/>
              </w:rPr>
              <w:t>Suma (Eur)</w:t>
            </w:r>
          </w:p>
        </w:tc>
      </w:tr>
      <w:tr w:rsidR="008214B3" w:rsidRPr="00904A67" w14:paraId="13E74A08" w14:textId="77777777" w:rsidTr="005C5D64">
        <w:trPr>
          <w:trHeight w:hRule="exact" w:val="283"/>
          <w:jc w:val="center"/>
        </w:trPr>
        <w:tc>
          <w:tcPr>
            <w:tcW w:w="720" w:type="dxa"/>
            <w:tcBorders>
              <w:top w:val="single" w:sz="4" w:space="0" w:color="auto"/>
              <w:left w:val="single" w:sz="4" w:space="0" w:color="auto"/>
            </w:tcBorders>
            <w:shd w:val="clear" w:color="auto" w:fill="FFFFFF"/>
            <w:vAlign w:val="center"/>
          </w:tcPr>
          <w:p w14:paraId="03302CF5" w14:textId="77777777" w:rsidR="008214B3" w:rsidRPr="00904A67" w:rsidRDefault="00AF0354">
            <w:pPr>
              <w:pStyle w:val="Other0"/>
              <w:ind w:firstLine="260"/>
              <w:rPr>
                <w:color w:val="auto"/>
                <w:sz w:val="24"/>
                <w:szCs w:val="24"/>
              </w:rPr>
            </w:pPr>
            <w:r w:rsidRPr="00904A67">
              <w:rPr>
                <w:color w:val="auto"/>
                <w:sz w:val="24"/>
                <w:szCs w:val="24"/>
              </w:rPr>
              <w:t>1.</w:t>
            </w:r>
          </w:p>
        </w:tc>
        <w:tc>
          <w:tcPr>
            <w:tcW w:w="5770" w:type="dxa"/>
            <w:tcBorders>
              <w:top w:val="single" w:sz="4" w:space="0" w:color="auto"/>
              <w:left w:val="single" w:sz="4" w:space="0" w:color="auto"/>
            </w:tcBorders>
            <w:shd w:val="clear" w:color="auto" w:fill="FFFFFF"/>
            <w:vAlign w:val="center"/>
          </w:tcPr>
          <w:p w14:paraId="6A396774" w14:textId="77777777" w:rsidR="008214B3" w:rsidRPr="00904A67" w:rsidRDefault="00AF0354" w:rsidP="00CB0B7C">
            <w:pPr>
              <w:pStyle w:val="Other0"/>
              <w:ind w:left="113"/>
              <w:rPr>
                <w:color w:val="auto"/>
                <w:sz w:val="24"/>
                <w:szCs w:val="24"/>
              </w:rPr>
            </w:pPr>
            <w:r w:rsidRPr="00904A67">
              <w:rPr>
                <w:color w:val="auto"/>
                <w:sz w:val="24"/>
                <w:szCs w:val="24"/>
              </w:rPr>
              <w:t>Mokėtinas darbo užmokestis</w:t>
            </w:r>
          </w:p>
        </w:tc>
        <w:tc>
          <w:tcPr>
            <w:tcW w:w="3298" w:type="dxa"/>
            <w:tcBorders>
              <w:top w:val="single" w:sz="4" w:space="0" w:color="auto"/>
              <w:left w:val="single" w:sz="4" w:space="0" w:color="auto"/>
              <w:right w:val="single" w:sz="4" w:space="0" w:color="auto"/>
            </w:tcBorders>
            <w:shd w:val="clear" w:color="auto" w:fill="FFFFFF"/>
            <w:vAlign w:val="center"/>
          </w:tcPr>
          <w:p w14:paraId="3742ACAD" w14:textId="3FE225A9" w:rsidR="008214B3" w:rsidRPr="00904A67" w:rsidRDefault="005F4888">
            <w:pPr>
              <w:pStyle w:val="Other0"/>
              <w:jc w:val="center"/>
              <w:rPr>
                <w:color w:val="auto"/>
                <w:sz w:val="24"/>
                <w:szCs w:val="24"/>
              </w:rPr>
            </w:pPr>
            <w:r w:rsidRPr="00904A67">
              <w:rPr>
                <w:color w:val="auto"/>
                <w:sz w:val="24"/>
                <w:szCs w:val="24"/>
              </w:rPr>
              <w:t>0</w:t>
            </w:r>
          </w:p>
        </w:tc>
      </w:tr>
      <w:tr w:rsidR="008214B3" w:rsidRPr="00904A67" w14:paraId="2389028D" w14:textId="77777777" w:rsidTr="005C5D64">
        <w:trPr>
          <w:trHeight w:hRule="exact" w:val="331"/>
          <w:jc w:val="center"/>
        </w:trPr>
        <w:tc>
          <w:tcPr>
            <w:tcW w:w="720" w:type="dxa"/>
            <w:tcBorders>
              <w:top w:val="single" w:sz="4" w:space="0" w:color="auto"/>
              <w:left w:val="single" w:sz="4" w:space="0" w:color="auto"/>
            </w:tcBorders>
            <w:shd w:val="clear" w:color="auto" w:fill="FFFFFF"/>
            <w:vAlign w:val="center"/>
          </w:tcPr>
          <w:p w14:paraId="2B0FDEF0" w14:textId="77777777" w:rsidR="008214B3" w:rsidRPr="00904A67" w:rsidRDefault="00AF0354">
            <w:pPr>
              <w:pStyle w:val="Other0"/>
              <w:ind w:firstLine="260"/>
              <w:rPr>
                <w:color w:val="auto"/>
                <w:sz w:val="24"/>
                <w:szCs w:val="24"/>
              </w:rPr>
            </w:pPr>
            <w:r w:rsidRPr="00904A67">
              <w:rPr>
                <w:color w:val="auto"/>
                <w:sz w:val="24"/>
                <w:szCs w:val="24"/>
              </w:rPr>
              <w:t>2.</w:t>
            </w:r>
          </w:p>
        </w:tc>
        <w:tc>
          <w:tcPr>
            <w:tcW w:w="5770" w:type="dxa"/>
            <w:tcBorders>
              <w:top w:val="single" w:sz="4" w:space="0" w:color="auto"/>
              <w:left w:val="single" w:sz="4" w:space="0" w:color="auto"/>
            </w:tcBorders>
            <w:shd w:val="clear" w:color="auto" w:fill="FFFFFF"/>
            <w:vAlign w:val="center"/>
          </w:tcPr>
          <w:p w14:paraId="1AE86259" w14:textId="77777777" w:rsidR="008214B3" w:rsidRPr="00904A67" w:rsidRDefault="00AF0354" w:rsidP="00CB0B7C">
            <w:pPr>
              <w:pStyle w:val="Other0"/>
              <w:ind w:left="113"/>
              <w:rPr>
                <w:color w:val="auto"/>
                <w:sz w:val="24"/>
                <w:szCs w:val="24"/>
              </w:rPr>
            </w:pPr>
            <w:r w:rsidRPr="00904A67">
              <w:rPr>
                <w:color w:val="auto"/>
                <w:sz w:val="24"/>
                <w:szCs w:val="24"/>
              </w:rPr>
              <w:t>Mokėtinos socialinio draudimo įmokos</w:t>
            </w:r>
          </w:p>
        </w:tc>
        <w:tc>
          <w:tcPr>
            <w:tcW w:w="3298" w:type="dxa"/>
            <w:tcBorders>
              <w:top w:val="single" w:sz="4" w:space="0" w:color="auto"/>
              <w:left w:val="single" w:sz="4" w:space="0" w:color="auto"/>
              <w:right w:val="single" w:sz="4" w:space="0" w:color="auto"/>
            </w:tcBorders>
            <w:shd w:val="clear" w:color="auto" w:fill="FFFFFF"/>
            <w:vAlign w:val="center"/>
          </w:tcPr>
          <w:p w14:paraId="6011BCE8" w14:textId="587458A5" w:rsidR="008214B3" w:rsidRPr="00904A67" w:rsidRDefault="005F4888">
            <w:pPr>
              <w:pStyle w:val="Other0"/>
              <w:jc w:val="center"/>
              <w:rPr>
                <w:color w:val="auto"/>
                <w:sz w:val="24"/>
                <w:szCs w:val="24"/>
              </w:rPr>
            </w:pPr>
            <w:r w:rsidRPr="00904A67">
              <w:rPr>
                <w:color w:val="auto"/>
                <w:sz w:val="24"/>
                <w:szCs w:val="24"/>
              </w:rPr>
              <w:t>0</w:t>
            </w:r>
          </w:p>
        </w:tc>
      </w:tr>
      <w:tr w:rsidR="008214B3" w:rsidRPr="00904A67" w14:paraId="65802D4C" w14:textId="77777777" w:rsidTr="005C5D64">
        <w:trPr>
          <w:trHeight w:hRule="exact" w:val="326"/>
          <w:jc w:val="center"/>
        </w:trPr>
        <w:tc>
          <w:tcPr>
            <w:tcW w:w="720" w:type="dxa"/>
            <w:tcBorders>
              <w:top w:val="single" w:sz="4" w:space="0" w:color="auto"/>
              <w:left w:val="single" w:sz="4" w:space="0" w:color="auto"/>
            </w:tcBorders>
            <w:shd w:val="clear" w:color="auto" w:fill="FFFFFF"/>
            <w:vAlign w:val="center"/>
          </w:tcPr>
          <w:p w14:paraId="5A338EC6" w14:textId="77777777" w:rsidR="008214B3" w:rsidRPr="00904A67" w:rsidRDefault="00AF0354">
            <w:pPr>
              <w:pStyle w:val="Other0"/>
              <w:ind w:firstLine="260"/>
              <w:rPr>
                <w:color w:val="auto"/>
                <w:sz w:val="24"/>
                <w:szCs w:val="24"/>
              </w:rPr>
            </w:pPr>
            <w:r w:rsidRPr="00904A67">
              <w:rPr>
                <w:color w:val="auto"/>
                <w:sz w:val="24"/>
                <w:szCs w:val="24"/>
              </w:rPr>
              <w:t>3.</w:t>
            </w:r>
          </w:p>
        </w:tc>
        <w:tc>
          <w:tcPr>
            <w:tcW w:w="5770" w:type="dxa"/>
            <w:tcBorders>
              <w:top w:val="single" w:sz="4" w:space="0" w:color="auto"/>
              <w:left w:val="single" w:sz="4" w:space="0" w:color="auto"/>
            </w:tcBorders>
            <w:shd w:val="clear" w:color="auto" w:fill="FFFFFF"/>
            <w:vAlign w:val="center"/>
          </w:tcPr>
          <w:p w14:paraId="06F91A93" w14:textId="77777777" w:rsidR="008214B3" w:rsidRPr="00904A67" w:rsidRDefault="00AF0354" w:rsidP="00CB0B7C">
            <w:pPr>
              <w:pStyle w:val="Other0"/>
              <w:ind w:left="113"/>
              <w:rPr>
                <w:color w:val="auto"/>
                <w:sz w:val="24"/>
                <w:szCs w:val="24"/>
              </w:rPr>
            </w:pPr>
            <w:r w:rsidRPr="00904A67">
              <w:rPr>
                <w:color w:val="auto"/>
                <w:sz w:val="24"/>
                <w:szCs w:val="24"/>
              </w:rPr>
              <w:t>Mokėtinas gyventojų pajamų mokestis</w:t>
            </w:r>
          </w:p>
        </w:tc>
        <w:tc>
          <w:tcPr>
            <w:tcW w:w="3298" w:type="dxa"/>
            <w:tcBorders>
              <w:top w:val="single" w:sz="4" w:space="0" w:color="auto"/>
              <w:left w:val="single" w:sz="4" w:space="0" w:color="auto"/>
              <w:right w:val="single" w:sz="4" w:space="0" w:color="auto"/>
            </w:tcBorders>
            <w:shd w:val="clear" w:color="auto" w:fill="FFFFFF"/>
            <w:vAlign w:val="center"/>
          </w:tcPr>
          <w:p w14:paraId="1D7D284F" w14:textId="0D24FB9F" w:rsidR="008214B3" w:rsidRPr="00904A67" w:rsidRDefault="005F4888">
            <w:pPr>
              <w:pStyle w:val="Other0"/>
              <w:jc w:val="center"/>
              <w:rPr>
                <w:color w:val="auto"/>
                <w:sz w:val="24"/>
                <w:szCs w:val="24"/>
              </w:rPr>
            </w:pPr>
            <w:r w:rsidRPr="00904A67">
              <w:rPr>
                <w:color w:val="auto"/>
                <w:sz w:val="24"/>
                <w:szCs w:val="24"/>
              </w:rPr>
              <w:t>0</w:t>
            </w:r>
          </w:p>
        </w:tc>
      </w:tr>
      <w:tr w:rsidR="008214B3" w:rsidRPr="00904A67" w14:paraId="78C3D78C" w14:textId="77777777" w:rsidTr="005C5D64">
        <w:trPr>
          <w:trHeight w:hRule="exact" w:val="283"/>
          <w:jc w:val="center"/>
        </w:trPr>
        <w:tc>
          <w:tcPr>
            <w:tcW w:w="720" w:type="dxa"/>
            <w:tcBorders>
              <w:top w:val="single" w:sz="4" w:space="0" w:color="auto"/>
              <w:left w:val="single" w:sz="4" w:space="0" w:color="auto"/>
            </w:tcBorders>
            <w:shd w:val="clear" w:color="auto" w:fill="FFFFFF"/>
            <w:vAlign w:val="center"/>
          </w:tcPr>
          <w:p w14:paraId="0156AB35" w14:textId="77777777" w:rsidR="008214B3" w:rsidRPr="00904A67" w:rsidRDefault="00AF0354">
            <w:pPr>
              <w:pStyle w:val="Other0"/>
              <w:ind w:firstLine="260"/>
              <w:rPr>
                <w:color w:val="auto"/>
                <w:sz w:val="24"/>
                <w:szCs w:val="24"/>
              </w:rPr>
            </w:pPr>
            <w:r w:rsidRPr="00904A67">
              <w:rPr>
                <w:color w:val="auto"/>
                <w:sz w:val="24"/>
                <w:szCs w:val="24"/>
              </w:rPr>
              <w:t>4.</w:t>
            </w:r>
          </w:p>
        </w:tc>
        <w:tc>
          <w:tcPr>
            <w:tcW w:w="5770" w:type="dxa"/>
            <w:tcBorders>
              <w:top w:val="single" w:sz="4" w:space="0" w:color="auto"/>
              <w:left w:val="single" w:sz="4" w:space="0" w:color="auto"/>
            </w:tcBorders>
            <w:shd w:val="clear" w:color="auto" w:fill="FFFFFF"/>
            <w:vAlign w:val="center"/>
          </w:tcPr>
          <w:p w14:paraId="74F2C79F" w14:textId="77777777" w:rsidR="008214B3" w:rsidRPr="00904A67" w:rsidRDefault="00AF0354" w:rsidP="00CB0B7C">
            <w:pPr>
              <w:pStyle w:val="Other0"/>
              <w:ind w:left="113"/>
              <w:rPr>
                <w:color w:val="auto"/>
                <w:sz w:val="24"/>
                <w:szCs w:val="24"/>
              </w:rPr>
            </w:pPr>
            <w:r w:rsidRPr="00904A67">
              <w:rPr>
                <w:color w:val="auto"/>
                <w:sz w:val="24"/>
                <w:szCs w:val="24"/>
              </w:rPr>
              <w:t>Mokėtinos darbdavio socialinio draudimo įmokos</w:t>
            </w:r>
          </w:p>
        </w:tc>
        <w:tc>
          <w:tcPr>
            <w:tcW w:w="3298" w:type="dxa"/>
            <w:tcBorders>
              <w:top w:val="single" w:sz="4" w:space="0" w:color="auto"/>
              <w:left w:val="single" w:sz="4" w:space="0" w:color="auto"/>
              <w:right w:val="single" w:sz="4" w:space="0" w:color="auto"/>
            </w:tcBorders>
            <w:shd w:val="clear" w:color="auto" w:fill="FFFFFF"/>
            <w:vAlign w:val="center"/>
          </w:tcPr>
          <w:p w14:paraId="20E127E2" w14:textId="4B3282FE" w:rsidR="008214B3" w:rsidRPr="00904A67" w:rsidRDefault="005F4888">
            <w:pPr>
              <w:pStyle w:val="Other0"/>
              <w:jc w:val="center"/>
              <w:rPr>
                <w:color w:val="auto"/>
                <w:sz w:val="24"/>
                <w:szCs w:val="24"/>
              </w:rPr>
            </w:pPr>
            <w:r w:rsidRPr="00904A67">
              <w:rPr>
                <w:color w:val="auto"/>
                <w:sz w:val="24"/>
                <w:szCs w:val="24"/>
              </w:rPr>
              <w:t>0</w:t>
            </w:r>
          </w:p>
        </w:tc>
      </w:tr>
      <w:tr w:rsidR="008214B3" w:rsidRPr="00904A67" w14:paraId="643C8025" w14:textId="77777777" w:rsidTr="005C5D64">
        <w:trPr>
          <w:trHeight w:hRule="exact" w:val="298"/>
          <w:jc w:val="center"/>
        </w:trPr>
        <w:tc>
          <w:tcPr>
            <w:tcW w:w="720" w:type="dxa"/>
            <w:tcBorders>
              <w:top w:val="single" w:sz="4" w:space="0" w:color="auto"/>
              <w:left w:val="single" w:sz="4" w:space="0" w:color="auto"/>
              <w:bottom w:val="single" w:sz="4" w:space="0" w:color="auto"/>
            </w:tcBorders>
            <w:shd w:val="clear" w:color="auto" w:fill="FFFFFF"/>
            <w:vAlign w:val="center"/>
          </w:tcPr>
          <w:p w14:paraId="0C311CE2" w14:textId="77777777" w:rsidR="008214B3" w:rsidRPr="00904A67" w:rsidRDefault="00AF0354">
            <w:pPr>
              <w:pStyle w:val="Other0"/>
              <w:ind w:firstLine="260"/>
              <w:rPr>
                <w:color w:val="auto"/>
                <w:sz w:val="24"/>
                <w:szCs w:val="24"/>
              </w:rPr>
            </w:pPr>
            <w:r w:rsidRPr="00904A67">
              <w:rPr>
                <w:color w:val="auto"/>
                <w:sz w:val="24"/>
                <w:szCs w:val="24"/>
              </w:rPr>
              <w:t>5.</w:t>
            </w:r>
          </w:p>
        </w:tc>
        <w:tc>
          <w:tcPr>
            <w:tcW w:w="5770" w:type="dxa"/>
            <w:tcBorders>
              <w:top w:val="single" w:sz="4" w:space="0" w:color="auto"/>
              <w:left w:val="single" w:sz="4" w:space="0" w:color="auto"/>
              <w:bottom w:val="single" w:sz="4" w:space="0" w:color="auto"/>
            </w:tcBorders>
            <w:shd w:val="clear" w:color="auto" w:fill="FFFFFF"/>
            <w:vAlign w:val="center"/>
          </w:tcPr>
          <w:p w14:paraId="532DC9DD" w14:textId="77777777" w:rsidR="008214B3" w:rsidRPr="00904A67" w:rsidRDefault="00AF0354" w:rsidP="00CB0B7C">
            <w:pPr>
              <w:pStyle w:val="Other0"/>
              <w:ind w:left="113"/>
              <w:rPr>
                <w:color w:val="auto"/>
                <w:sz w:val="24"/>
                <w:szCs w:val="24"/>
              </w:rPr>
            </w:pPr>
            <w:r w:rsidRPr="00904A67">
              <w:rPr>
                <w:color w:val="auto"/>
                <w:sz w:val="24"/>
                <w:szCs w:val="24"/>
              </w:rPr>
              <w:t>Kitos su darbo santykiais susijusios sumos</w:t>
            </w:r>
          </w:p>
        </w:tc>
        <w:tc>
          <w:tcPr>
            <w:tcW w:w="3298" w:type="dxa"/>
            <w:tcBorders>
              <w:top w:val="single" w:sz="4" w:space="0" w:color="auto"/>
              <w:left w:val="single" w:sz="4" w:space="0" w:color="auto"/>
              <w:bottom w:val="single" w:sz="4" w:space="0" w:color="auto"/>
              <w:right w:val="single" w:sz="4" w:space="0" w:color="auto"/>
            </w:tcBorders>
            <w:shd w:val="clear" w:color="auto" w:fill="FFFFFF"/>
            <w:vAlign w:val="center"/>
          </w:tcPr>
          <w:p w14:paraId="1EA6133B" w14:textId="5F780C7D" w:rsidR="008214B3" w:rsidRPr="00904A67" w:rsidRDefault="005F4888">
            <w:pPr>
              <w:pStyle w:val="Other0"/>
              <w:jc w:val="center"/>
              <w:rPr>
                <w:color w:val="auto"/>
                <w:sz w:val="24"/>
                <w:szCs w:val="24"/>
              </w:rPr>
            </w:pPr>
            <w:r w:rsidRPr="00904A67">
              <w:rPr>
                <w:color w:val="auto"/>
                <w:sz w:val="24"/>
                <w:szCs w:val="24"/>
              </w:rPr>
              <w:t>0</w:t>
            </w:r>
          </w:p>
        </w:tc>
      </w:tr>
    </w:tbl>
    <w:p w14:paraId="000CF0C0" w14:textId="77777777" w:rsidR="00CB0B7C" w:rsidRPr="00904A67" w:rsidRDefault="00CB0B7C">
      <w:pPr>
        <w:pStyle w:val="Tablecaption0"/>
        <w:ind w:left="341"/>
        <w:rPr>
          <w:color w:val="auto"/>
          <w:sz w:val="24"/>
          <w:szCs w:val="24"/>
        </w:rPr>
      </w:pPr>
    </w:p>
    <w:p w14:paraId="0B7C990B" w14:textId="65CCBD0B" w:rsidR="008214B3" w:rsidRPr="00904A67" w:rsidRDefault="00AF0354">
      <w:pPr>
        <w:pStyle w:val="Tablecaption0"/>
        <w:ind w:left="341"/>
        <w:rPr>
          <w:color w:val="auto"/>
          <w:sz w:val="24"/>
          <w:szCs w:val="24"/>
        </w:rPr>
      </w:pPr>
      <w:r w:rsidRPr="00904A67">
        <w:rPr>
          <w:color w:val="auto"/>
          <w:sz w:val="24"/>
          <w:szCs w:val="24"/>
        </w:rPr>
        <w:t xml:space="preserve">• </w:t>
      </w:r>
      <w:r w:rsidR="005C5D64" w:rsidRPr="00904A67">
        <w:rPr>
          <w:color w:val="auto"/>
          <w:sz w:val="24"/>
          <w:szCs w:val="24"/>
        </w:rPr>
        <w:t xml:space="preserve">Sukauptos mokėtinos sumos </w:t>
      </w:r>
      <w:r w:rsidR="00221677">
        <w:rPr>
          <w:color w:val="auto"/>
          <w:sz w:val="24"/>
          <w:szCs w:val="24"/>
        </w:rPr>
        <w:t>81679,68</w:t>
      </w:r>
      <w:r w:rsidRPr="00904A67">
        <w:rPr>
          <w:color w:val="auto"/>
          <w:sz w:val="24"/>
          <w:szCs w:val="24"/>
        </w:rPr>
        <w:t xml:space="preserve"> Eur:</w:t>
      </w:r>
    </w:p>
    <w:p w14:paraId="460803AE" w14:textId="77777777" w:rsidR="008214B3" w:rsidRPr="00904A67" w:rsidRDefault="008214B3">
      <w:pPr>
        <w:spacing w:after="199" w:line="1" w:lineRule="exact"/>
        <w:rPr>
          <w:rFonts w:ascii="Times New Roman" w:hAnsi="Times New Roman" w:cs="Times New Roman"/>
          <w:color w:val="auto"/>
        </w:rPr>
      </w:pPr>
    </w:p>
    <w:p w14:paraId="3C81F2B0" w14:textId="77777777" w:rsidR="008214B3" w:rsidRPr="00904A67" w:rsidRDefault="008214B3">
      <w:pPr>
        <w:spacing w:line="1" w:lineRule="exact"/>
        <w:rPr>
          <w:rFonts w:ascii="Times New Roman" w:hAnsi="Times New Roman" w:cs="Times New Roman"/>
          <w:color w:val="auto"/>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5813"/>
        <w:gridCol w:w="3269"/>
      </w:tblGrid>
      <w:tr w:rsidR="008214B3" w:rsidRPr="00904A67" w14:paraId="5E4DF9A1" w14:textId="77777777" w:rsidTr="00A443DC">
        <w:trPr>
          <w:trHeight w:hRule="exact" w:val="566"/>
          <w:jc w:val="center"/>
        </w:trPr>
        <w:tc>
          <w:tcPr>
            <w:tcW w:w="710" w:type="dxa"/>
            <w:tcBorders>
              <w:top w:val="single" w:sz="4" w:space="0" w:color="auto"/>
              <w:left w:val="single" w:sz="4" w:space="0" w:color="auto"/>
            </w:tcBorders>
            <w:shd w:val="clear" w:color="auto" w:fill="FFFFFF"/>
            <w:vAlign w:val="center"/>
          </w:tcPr>
          <w:p w14:paraId="60480E58" w14:textId="77777777" w:rsidR="008214B3" w:rsidRPr="00904A67" w:rsidRDefault="00AF0354">
            <w:pPr>
              <w:pStyle w:val="Other0"/>
              <w:ind w:firstLine="180"/>
              <w:rPr>
                <w:color w:val="auto"/>
                <w:sz w:val="24"/>
                <w:szCs w:val="24"/>
              </w:rPr>
            </w:pPr>
            <w:r w:rsidRPr="00904A67">
              <w:rPr>
                <w:color w:val="auto"/>
                <w:sz w:val="24"/>
                <w:szCs w:val="24"/>
              </w:rPr>
              <w:t>Eil.</w:t>
            </w:r>
          </w:p>
          <w:p w14:paraId="475B3FF4" w14:textId="77777777" w:rsidR="008214B3" w:rsidRPr="00904A67" w:rsidRDefault="00AF0354">
            <w:pPr>
              <w:pStyle w:val="Other0"/>
              <w:ind w:firstLine="180"/>
              <w:rPr>
                <w:color w:val="auto"/>
                <w:sz w:val="24"/>
                <w:szCs w:val="24"/>
              </w:rPr>
            </w:pPr>
            <w:r w:rsidRPr="00904A67">
              <w:rPr>
                <w:color w:val="auto"/>
                <w:sz w:val="24"/>
                <w:szCs w:val="24"/>
              </w:rPr>
              <w:t>Nr.</w:t>
            </w:r>
          </w:p>
        </w:tc>
        <w:tc>
          <w:tcPr>
            <w:tcW w:w="5813" w:type="dxa"/>
            <w:tcBorders>
              <w:top w:val="single" w:sz="4" w:space="0" w:color="auto"/>
              <w:left w:val="single" w:sz="4" w:space="0" w:color="auto"/>
            </w:tcBorders>
            <w:shd w:val="clear" w:color="auto" w:fill="FFFFFF"/>
            <w:vAlign w:val="center"/>
          </w:tcPr>
          <w:p w14:paraId="12B14265" w14:textId="77777777" w:rsidR="008214B3" w:rsidRPr="00904A67" w:rsidRDefault="00AF0354">
            <w:pPr>
              <w:pStyle w:val="Other0"/>
              <w:ind w:left="1400"/>
              <w:rPr>
                <w:color w:val="auto"/>
                <w:sz w:val="24"/>
                <w:szCs w:val="24"/>
              </w:rPr>
            </w:pPr>
            <w:r w:rsidRPr="00904A67">
              <w:rPr>
                <w:color w:val="auto"/>
                <w:sz w:val="24"/>
                <w:szCs w:val="24"/>
              </w:rPr>
              <w:t>Sukauptos mokėtinos sumos</w:t>
            </w:r>
          </w:p>
        </w:tc>
        <w:tc>
          <w:tcPr>
            <w:tcW w:w="3269" w:type="dxa"/>
            <w:tcBorders>
              <w:top w:val="single" w:sz="4" w:space="0" w:color="auto"/>
              <w:left w:val="single" w:sz="4" w:space="0" w:color="auto"/>
              <w:right w:val="single" w:sz="4" w:space="0" w:color="auto"/>
            </w:tcBorders>
            <w:shd w:val="clear" w:color="auto" w:fill="FFFFFF"/>
            <w:vAlign w:val="center"/>
          </w:tcPr>
          <w:p w14:paraId="354CCC7F" w14:textId="77777777" w:rsidR="008214B3" w:rsidRPr="00904A67" w:rsidRDefault="00AF0354">
            <w:pPr>
              <w:pStyle w:val="Other0"/>
              <w:jc w:val="center"/>
              <w:rPr>
                <w:color w:val="auto"/>
                <w:sz w:val="24"/>
                <w:szCs w:val="24"/>
              </w:rPr>
            </w:pPr>
            <w:r w:rsidRPr="00904A67">
              <w:rPr>
                <w:color w:val="auto"/>
                <w:sz w:val="24"/>
                <w:szCs w:val="24"/>
              </w:rPr>
              <w:t>Suma (Eur)</w:t>
            </w:r>
          </w:p>
        </w:tc>
      </w:tr>
      <w:tr w:rsidR="008214B3" w:rsidRPr="00904A67" w14:paraId="2B025245" w14:textId="77777777" w:rsidTr="00A443DC">
        <w:trPr>
          <w:trHeight w:hRule="exact" w:val="326"/>
          <w:jc w:val="center"/>
        </w:trPr>
        <w:tc>
          <w:tcPr>
            <w:tcW w:w="710" w:type="dxa"/>
            <w:tcBorders>
              <w:top w:val="single" w:sz="4" w:space="0" w:color="auto"/>
              <w:left w:val="single" w:sz="4" w:space="0" w:color="auto"/>
            </w:tcBorders>
            <w:shd w:val="clear" w:color="auto" w:fill="FFFFFF"/>
            <w:vAlign w:val="center"/>
          </w:tcPr>
          <w:p w14:paraId="706E78FE" w14:textId="77777777" w:rsidR="008214B3" w:rsidRPr="00904A67" w:rsidRDefault="00AF0354">
            <w:pPr>
              <w:pStyle w:val="Other0"/>
              <w:ind w:firstLine="260"/>
              <w:rPr>
                <w:color w:val="auto"/>
                <w:sz w:val="24"/>
                <w:szCs w:val="24"/>
              </w:rPr>
            </w:pPr>
            <w:r w:rsidRPr="00904A67">
              <w:rPr>
                <w:color w:val="auto"/>
                <w:sz w:val="24"/>
                <w:szCs w:val="24"/>
              </w:rPr>
              <w:t>1.</w:t>
            </w:r>
          </w:p>
        </w:tc>
        <w:tc>
          <w:tcPr>
            <w:tcW w:w="5813" w:type="dxa"/>
            <w:tcBorders>
              <w:top w:val="single" w:sz="4" w:space="0" w:color="auto"/>
              <w:left w:val="single" w:sz="4" w:space="0" w:color="auto"/>
            </w:tcBorders>
            <w:shd w:val="clear" w:color="auto" w:fill="FFFFFF"/>
            <w:vAlign w:val="center"/>
          </w:tcPr>
          <w:p w14:paraId="59248A81" w14:textId="77777777" w:rsidR="008214B3" w:rsidRPr="00904A67" w:rsidRDefault="00AF0354" w:rsidP="00A443DC">
            <w:pPr>
              <w:pStyle w:val="Other0"/>
              <w:ind w:left="124"/>
              <w:rPr>
                <w:color w:val="auto"/>
                <w:sz w:val="24"/>
                <w:szCs w:val="24"/>
              </w:rPr>
            </w:pPr>
            <w:r w:rsidRPr="00904A67">
              <w:rPr>
                <w:color w:val="auto"/>
                <w:sz w:val="24"/>
                <w:szCs w:val="24"/>
              </w:rPr>
              <w:t>Sukauptos atostogų sąnaudos</w:t>
            </w:r>
          </w:p>
        </w:tc>
        <w:tc>
          <w:tcPr>
            <w:tcW w:w="3269" w:type="dxa"/>
            <w:tcBorders>
              <w:top w:val="single" w:sz="4" w:space="0" w:color="auto"/>
              <w:left w:val="single" w:sz="4" w:space="0" w:color="auto"/>
              <w:right w:val="single" w:sz="4" w:space="0" w:color="auto"/>
            </w:tcBorders>
            <w:shd w:val="clear" w:color="auto" w:fill="FFFFFF"/>
            <w:vAlign w:val="center"/>
          </w:tcPr>
          <w:p w14:paraId="69E255CC" w14:textId="52F70496" w:rsidR="008214B3" w:rsidRPr="00904A67" w:rsidRDefault="00221677">
            <w:pPr>
              <w:pStyle w:val="Other0"/>
              <w:jc w:val="center"/>
              <w:rPr>
                <w:color w:val="auto"/>
                <w:sz w:val="24"/>
                <w:szCs w:val="24"/>
              </w:rPr>
            </w:pPr>
            <w:r>
              <w:rPr>
                <w:color w:val="auto"/>
                <w:sz w:val="24"/>
                <w:szCs w:val="24"/>
              </w:rPr>
              <w:t>80512,24</w:t>
            </w:r>
          </w:p>
        </w:tc>
      </w:tr>
      <w:tr w:rsidR="008214B3" w:rsidRPr="00904A67" w14:paraId="60A6A148" w14:textId="77777777" w:rsidTr="00A443DC">
        <w:trPr>
          <w:trHeight w:hRule="exact" w:val="571"/>
          <w:jc w:val="center"/>
        </w:trPr>
        <w:tc>
          <w:tcPr>
            <w:tcW w:w="710" w:type="dxa"/>
            <w:tcBorders>
              <w:top w:val="single" w:sz="4" w:space="0" w:color="auto"/>
              <w:left w:val="single" w:sz="4" w:space="0" w:color="auto"/>
              <w:bottom w:val="single" w:sz="4" w:space="0" w:color="auto"/>
            </w:tcBorders>
            <w:shd w:val="clear" w:color="auto" w:fill="FFFFFF"/>
            <w:vAlign w:val="center"/>
          </w:tcPr>
          <w:p w14:paraId="131AEEC5" w14:textId="77777777" w:rsidR="008214B3" w:rsidRPr="00904A67" w:rsidRDefault="00AF0354">
            <w:pPr>
              <w:pStyle w:val="Other0"/>
              <w:ind w:firstLine="260"/>
              <w:rPr>
                <w:color w:val="auto"/>
                <w:sz w:val="24"/>
                <w:szCs w:val="24"/>
              </w:rPr>
            </w:pPr>
            <w:r w:rsidRPr="00904A67">
              <w:rPr>
                <w:color w:val="auto"/>
                <w:sz w:val="24"/>
                <w:szCs w:val="24"/>
              </w:rPr>
              <w:t>2.</w:t>
            </w:r>
          </w:p>
        </w:tc>
        <w:tc>
          <w:tcPr>
            <w:tcW w:w="5813" w:type="dxa"/>
            <w:tcBorders>
              <w:top w:val="single" w:sz="4" w:space="0" w:color="auto"/>
              <w:left w:val="single" w:sz="4" w:space="0" w:color="auto"/>
              <w:bottom w:val="single" w:sz="4" w:space="0" w:color="auto"/>
            </w:tcBorders>
            <w:shd w:val="clear" w:color="auto" w:fill="FFFFFF"/>
            <w:vAlign w:val="center"/>
          </w:tcPr>
          <w:p w14:paraId="0B46BCE8" w14:textId="77777777" w:rsidR="008214B3" w:rsidRPr="00904A67" w:rsidRDefault="00AF0354" w:rsidP="00A443DC">
            <w:pPr>
              <w:pStyle w:val="Other0"/>
              <w:spacing w:line="259" w:lineRule="auto"/>
              <w:ind w:left="124"/>
              <w:rPr>
                <w:color w:val="auto"/>
                <w:sz w:val="24"/>
                <w:szCs w:val="24"/>
              </w:rPr>
            </w:pPr>
            <w:r w:rsidRPr="00904A67">
              <w:rPr>
                <w:color w:val="auto"/>
                <w:sz w:val="24"/>
                <w:szCs w:val="24"/>
              </w:rPr>
              <w:t>Sukauptos atostogų valstybinio socialinio draudimo įmokų sąnaudos</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33C9D2BE" w14:textId="21E97E05" w:rsidR="008214B3" w:rsidRPr="00904A67" w:rsidRDefault="00221677">
            <w:pPr>
              <w:pStyle w:val="Other0"/>
              <w:jc w:val="center"/>
              <w:rPr>
                <w:color w:val="auto"/>
                <w:sz w:val="24"/>
                <w:szCs w:val="24"/>
              </w:rPr>
            </w:pPr>
            <w:r>
              <w:rPr>
                <w:color w:val="auto"/>
                <w:sz w:val="24"/>
                <w:szCs w:val="24"/>
              </w:rPr>
              <w:t>1167,44</w:t>
            </w:r>
          </w:p>
        </w:tc>
      </w:tr>
      <w:tr w:rsidR="00AE3E25" w:rsidRPr="00904A67" w14:paraId="5747C07D" w14:textId="77777777" w:rsidTr="00A443DC">
        <w:trPr>
          <w:trHeight w:hRule="exact" w:val="571"/>
          <w:jc w:val="center"/>
        </w:trPr>
        <w:tc>
          <w:tcPr>
            <w:tcW w:w="710" w:type="dxa"/>
            <w:tcBorders>
              <w:top w:val="single" w:sz="4" w:space="0" w:color="auto"/>
              <w:left w:val="single" w:sz="4" w:space="0" w:color="auto"/>
              <w:bottom w:val="single" w:sz="4" w:space="0" w:color="auto"/>
            </w:tcBorders>
            <w:shd w:val="clear" w:color="auto" w:fill="FFFFFF"/>
            <w:vAlign w:val="center"/>
          </w:tcPr>
          <w:p w14:paraId="022F6B29" w14:textId="648FB7C2" w:rsidR="00AE3E25" w:rsidRPr="00904A67" w:rsidRDefault="00AE3E25">
            <w:pPr>
              <w:pStyle w:val="Other0"/>
              <w:ind w:firstLine="260"/>
              <w:rPr>
                <w:color w:val="auto"/>
                <w:sz w:val="24"/>
                <w:szCs w:val="24"/>
              </w:rPr>
            </w:pPr>
            <w:r w:rsidRPr="00904A67">
              <w:rPr>
                <w:color w:val="auto"/>
                <w:sz w:val="24"/>
                <w:szCs w:val="24"/>
              </w:rPr>
              <w:t>3.</w:t>
            </w:r>
          </w:p>
        </w:tc>
        <w:tc>
          <w:tcPr>
            <w:tcW w:w="5813" w:type="dxa"/>
            <w:tcBorders>
              <w:top w:val="single" w:sz="4" w:space="0" w:color="auto"/>
              <w:left w:val="single" w:sz="4" w:space="0" w:color="auto"/>
              <w:bottom w:val="single" w:sz="4" w:space="0" w:color="auto"/>
            </w:tcBorders>
            <w:shd w:val="clear" w:color="auto" w:fill="FFFFFF"/>
            <w:vAlign w:val="center"/>
          </w:tcPr>
          <w:p w14:paraId="702EC7DA" w14:textId="45757F39" w:rsidR="00AE3E25" w:rsidRPr="00904A67" w:rsidRDefault="00AE3E25" w:rsidP="00A443DC">
            <w:pPr>
              <w:pStyle w:val="Other0"/>
              <w:spacing w:line="259" w:lineRule="auto"/>
              <w:ind w:left="124"/>
              <w:rPr>
                <w:color w:val="auto"/>
                <w:sz w:val="24"/>
                <w:szCs w:val="24"/>
              </w:rPr>
            </w:pPr>
            <w:r w:rsidRPr="00904A67">
              <w:rPr>
                <w:color w:val="auto"/>
                <w:sz w:val="24"/>
                <w:szCs w:val="24"/>
              </w:rPr>
              <w:t>Kitos sukauptos mokėtinos sumos</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4DB5ECBC" w14:textId="274BAB35" w:rsidR="00AE3E25" w:rsidRPr="00904A67" w:rsidRDefault="007779EC">
            <w:pPr>
              <w:pStyle w:val="Other0"/>
              <w:jc w:val="center"/>
              <w:rPr>
                <w:color w:val="auto"/>
                <w:sz w:val="24"/>
                <w:szCs w:val="24"/>
              </w:rPr>
            </w:pPr>
            <w:r w:rsidRPr="00904A67">
              <w:rPr>
                <w:color w:val="auto"/>
                <w:sz w:val="24"/>
                <w:szCs w:val="24"/>
              </w:rPr>
              <w:t>0</w:t>
            </w:r>
          </w:p>
        </w:tc>
      </w:tr>
    </w:tbl>
    <w:p w14:paraId="73863453" w14:textId="77777777" w:rsidR="00CB0B7C" w:rsidRPr="00904A67" w:rsidRDefault="00CB0B7C" w:rsidP="00CB0B7C">
      <w:pPr>
        <w:pStyle w:val="Tablecaption0"/>
        <w:spacing w:after="120"/>
        <w:ind w:left="426"/>
        <w:rPr>
          <w:color w:val="auto"/>
          <w:sz w:val="24"/>
          <w:szCs w:val="24"/>
        </w:rPr>
      </w:pPr>
    </w:p>
    <w:p w14:paraId="7E9246F0" w14:textId="5C32F8C7" w:rsidR="008214B3" w:rsidRPr="00904A67" w:rsidRDefault="00AF0354" w:rsidP="00CB0B7C">
      <w:pPr>
        <w:pStyle w:val="Tablecaption0"/>
        <w:spacing w:after="120"/>
        <w:ind w:left="426"/>
        <w:rPr>
          <w:color w:val="auto"/>
          <w:sz w:val="24"/>
          <w:szCs w:val="24"/>
        </w:rPr>
      </w:pPr>
      <w:r w:rsidRPr="00904A67">
        <w:rPr>
          <w:color w:val="auto"/>
          <w:sz w:val="24"/>
          <w:szCs w:val="24"/>
        </w:rPr>
        <w:t xml:space="preserve">• Kiti trumpalaikiai įsipareigojimai </w:t>
      </w:r>
      <w:r w:rsidR="00AE3E25" w:rsidRPr="00904A67">
        <w:rPr>
          <w:color w:val="auto"/>
          <w:sz w:val="24"/>
          <w:szCs w:val="24"/>
        </w:rPr>
        <w:t>0</w:t>
      </w:r>
      <w:r w:rsidRPr="00904A67">
        <w:rPr>
          <w:color w:val="auto"/>
          <w:sz w:val="24"/>
          <w:szCs w:val="24"/>
        </w:rPr>
        <w:t xml:space="preserve"> Eur.</w:t>
      </w:r>
    </w:p>
    <w:p w14:paraId="5AA8ECF8" w14:textId="77777777" w:rsidR="008214B3" w:rsidRPr="00904A67" w:rsidRDefault="00AF0354" w:rsidP="00AE3E25">
      <w:pPr>
        <w:pStyle w:val="Tablecaption0"/>
        <w:rPr>
          <w:color w:val="auto"/>
          <w:sz w:val="24"/>
          <w:szCs w:val="24"/>
        </w:rPr>
      </w:pPr>
      <w:r w:rsidRPr="00904A67">
        <w:rPr>
          <w:b/>
          <w:bCs/>
          <w:color w:val="auto"/>
          <w:sz w:val="24"/>
          <w:szCs w:val="24"/>
        </w:rPr>
        <w:t xml:space="preserve">11. </w:t>
      </w:r>
      <w:r w:rsidRPr="00904A67">
        <w:rPr>
          <w:color w:val="auto"/>
          <w:sz w:val="24"/>
          <w:szCs w:val="24"/>
        </w:rPr>
        <w:t>Pastaba Nr. P18. Grynasis turtas.</w:t>
      </w:r>
    </w:p>
    <w:p w14:paraId="1D97C4F5" w14:textId="7D6E2891" w:rsidR="008214B3" w:rsidRPr="00904A67" w:rsidRDefault="00AF0354" w:rsidP="00AE3E25">
      <w:pPr>
        <w:pStyle w:val="Tablecaption0"/>
        <w:rPr>
          <w:color w:val="auto"/>
          <w:sz w:val="24"/>
          <w:szCs w:val="24"/>
        </w:rPr>
      </w:pPr>
      <w:r w:rsidRPr="00904A67">
        <w:rPr>
          <w:color w:val="auto"/>
          <w:sz w:val="24"/>
          <w:szCs w:val="24"/>
        </w:rPr>
        <w:t xml:space="preserve">Ataskaitinio laikotarpio pabaigai grynasis turtas sudaro </w:t>
      </w:r>
      <w:r w:rsidR="00221677">
        <w:rPr>
          <w:color w:val="auto"/>
          <w:sz w:val="24"/>
          <w:szCs w:val="24"/>
        </w:rPr>
        <w:t>14351,72</w:t>
      </w:r>
      <w:r w:rsidRPr="00904A67">
        <w:rPr>
          <w:color w:val="auto"/>
          <w:sz w:val="24"/>
          <w:szCs w:val="24"/>
        </w:rPr>
        <w:t xml:space="preserve"> Eur</w:t>
      </w:r>
      <w:r w:rsidR="00CB0B7C" w:rsidRPr="00904A67">
        <w:rPr>
          <w:color w:val="auto"/>
          <w:sz w:val="24"/>
          <w:szCs w:val="24"/>
        </w:rPr>
        <w:t>.</w:t>
      </w:r>
    </w:p>
    <w:p w14:paraId="626B9CD4" w14:textId="77777777" w:rsidR="008214B3" w:rsidRPr="00904A67" w:rsidRDefault="008214B3">
      <w:pPr>
        <w:spacing w:after="299" w:line="1" w:lineRule="exact"/>
        <w:rPr>
          <w:rFonts w:ascii="Times New Roman" w:hAnsi="Times New Roman" w:cs="Times New Roman"/>
          <w:color w:val="auto"/>
        </w:rPr>
      </w:pPr>
    </w:p>
    <w:p w14:paraId="556C6933" w14:textId="77777777" w:rsidR="008214B3" w:rsidRPr="00904A67" w:rsidRDefault="00AF0354">
      <w:pPr>
        <w:pStyle w:val="Pagrindinistekstas"/>
        <w:spacing w:after="300" w:line="240" w:lineRule="auto"/>
        <w:ind w:left="4060"/>
        <w:rPr>
          <w:color w:val="auto"/>
          <w:sz w:val="24"/>
          <w:szCs w:val="24"/>
        </w:rPr>
      </w:pPr>
      <w:r w:rsidRPr="00904A67">
        <w:rPr>
          <w:color w:val="auto"/>
          <w:sz w:val="24"/>
          <w:szCs w:val="24"/>
        </w:rPr>
        <w:t>Veiklos rezultatų ataskaita</w:t>
      </w:r>
    </w:p>
    <w:p w14:paraId="3B0CB0DB" w14:textId="77777777" w:rsidR="008214B3" w:rsidRPr="00904A67" w:rsidRDefault="00AF0354" w:rsidP="00AE3E25">
      <w:pPr>
        <w:pStyle w:val="Pagrindinistekstas"/>
        <w:numPr>
          <w:ilvl w:val="0"/>
          <w:numId w:val="4"/>
        </w:numPr>
        <w:tabs>
          <w:tab w:val="left" w:pos="478"/>
        </w:tabs>
        <w:spacing w:after="0" w:line="240" w:lineRule="auto"/>
        <w:rPr>
          <w:color w:val="auto"/>
          <w:sz w:val="24"/>
          <w:szCs w:val="24"/>
        </w:rPr>
      </w:pPr>
      <w:bookmarkStart w:id="36" w:name="bookmark14"/>
      <w:bookmarkEnd w:id="36"/>
      <w:r w:rsidRPr="00904A67">
        <w:rPr>
          <w:color w:val="auto"/>
          <w:sz w:val="24"/>
          <w:szCs w:val="24"/>
        </w:rPr>
        <w:t>Pastaba Nr. P02. Pagrindinės veiklos sąnaudos.</w:t>
      </w:r>
    </w:p>
    <w:p w14:paraId="70E9878A" w14:textId="0C8E9A96" w:rsidR="008214B3" w:rsidRPr="00904A67" w:rsidRDefault="00AF0354" w:rsidP="00AE3E25">
      <w:pPr>
        <w:pStyle w:val="Pagrindinistekstas"/>
        <w:spacing w:after="0" w:line="240" w:lineRule="auto"/>
        <w:ind w:firstLine="380"/>
        <w:rPr>
          <w:color w:val="auto"/>
          <w:sz w:val="24"/>
          <w:szCs w:val="24"/>
        </w:rPr>
      </w:pPr>
      <w:r w:rsidRPr="00904A67">
        <w:rPr>
          <w:color w:val="auto"/>
          <w:sz w:val="24"/>
          <w:szCs w:val="24"/>
        </w:rPr>
        <w:t xml:space="preserve">• Darbo užmokesčio ir socialinio draudimo sąnaudos </w:t>
      </w:r>
      <w:r w:rsidR="00221677">
        <w:rPr>
          <w:color w:val="auto"/>
          <w:sz w:val="24"/>
          <w:szCs w:val="24"/>
        </w:rPr>
        <w:t>1094158,50</w:t>
      </w:r>
      <w:r w:rsidRPr="00904A67">
        <w:rPr>
          <w:color w:val="auto"/>
          <w:sz w:val="24"/>
          <w:szCs w:val="24"/>
        </w:rPr>
        <w:t xml:space="preserve"> Eur:</w:t>
      </w:r>
    </w:p>
    <w:tbl>
      <w:tblPr>
        <w:tblOverlap w:val="never"/>
        <w:tblW w:w="9792" w:type="dxa"/>
        <w:jc w:val="center"/>
        <w:tblLayout w:type="fixed"/>
        <w:tblCellMar>
          <w:left w:w="10" w:type="dxa"/>
          <w:right w:w="10" w:type="dxa"/>
        </w:tblCellMar>
        <w:tblLook w:val="04A0" w:firstRow="1" w:lastRow="0" w:firstColumn="1" w:lastColumn="0" w:noHBand="0" w:noVBand="1"/>
      </w:tblPr>
      <w:tblGrid>
        <w:gridCol w:w="710"/>
        <w:gridCol w:w="5760"/>
        <w:gridCol w:w="3322"/>
      </w:tblGrid>
      <w:tr w:rsidR="008214B3" w:rsidRPr="00904A67" w14:paraId="0A84C882" w14:textId="77777777" w:rsidTr="00902D83">
        <w:trPr>
          <w:trHeight w:hRule="exact" w:val="566"/>
          <w:jc w:val="center"/>
        </w:trPr>
        <w:tc>
          <w:tcPr>
            <w:tcW w:w="710" w:type="dxa"/>
            <w:tcBorders>
              <w:top w:val="single" w:sz="4" w:space="0" w:color="auto"/>
              <w:left w:val="single" w:sz="4" w:space="0" w:color="auto"/>
            </w:tcBorders>
            <w:shd w:val="clear" w:color="auto" w:fill="FFFFFF"/>
            <w:vAlign w:val="center"/>
          </w:tcPr>
          <w:p w14:paraId="4A01ABFF" w14:textId="77777777" w:rsidR="008214B3" w:rsidRPr="00904A67" w:rsidRDefault="00AF0354">
            <w:pPr>
              <w:pStyle w:val="Other0"/>
              <w:ind w:firstLine="180"/>
              <w:rPr>
                <w:color w:val="auto"/>
                <w:sz w:val="24"/>
                <w:szCs w:val="24"/>
              </w:rPr>
            </w:pPr>
            <w:r w:rsidRPr="00904A67">
              <w:rPr>
                <w:color w:val="auto"/>
                <w:sz w:val="24"/>
                <w:szCs w:val="24"/>
              </w:rPr>
              <w:lastRenderedPageBreak/>
              <w:t>Eil.</w:t>
            </w:r>
          </w:p>
          <w:p w14:paraId="3D304102" w14:textId="77777777" w:rsidR="008214B3" w:rsidRPr="00904A67" w:rsidRDefault="00AF0354">
            <w:pPr>
              <w:pStyle w:val="Other0"/>
              <w:ind w:firstLine="180"/>
              <w:rPr>
                <w:color w:val="auto"/>
                <w:sz w:val="24"/>
                <w:szCs w:val="24"/>
              </w:rPr>
            </w:pPr>
            <w:r w:rsidRPr="00904A67">
              <w:rPr>
                <w:color w:val="auto"/>
                <w:sz w:val="24"/>
                <w:szCs w:val="24"/>
              </w:rPr>
              <w:t>Nr.</w:t>
            </w:r>
          </w:p>
        </w:tc>
        <w:tc>
          <w:tcPr>
            <w:tcW w:w="5760" w:type="dxa"/>
            <w:tcBorders>
              <w:top w:val="single" w:sz="4" w:space="0" w:color="auto"/>
              <w:left w:val="single" w:sz="4" w:space="0" w:color="auto"/>
            </w:tcBorders>
            <w:shd w:val="clear" w:color="auto" w:fill="FFFFFF"/>
            <w:vAlign w:val="center"/>
          </w:tcPr>
          <w:p w14:paraId="7F3ACEBA" w14:textId="77777777" w:rsidR="008214B3" w:rsidRPr="00904A67" w:rsidRDefault="00AF0354">
            <w:pPr>
              <w:pStyle w:val="Other0"/>
              <w:ind w:left="1400"/>
              <w:rPr>
                <w:color w:val="auto"/>
                <w:sz w:val="24"/>
                <w:szCs w:val="24"/>
              </w:rPr>
            </w:pPr>
            <w:r w:rsidRPr="00904A67">
              <w:rPr>
                <w:color w:val="auto"/>
                <w:sz w:val="24"/>
                <w:szCs w:val="24"/>
              </w:rPr>
              <w:t>Sąnaudos</w:t>
            </w:r>
          </w:p>
        </w:tc>
        <w:tc>
          <w:tcPr>
            <w:tcW w:w="3322" w:type="dxa"/>
            <w:tcBorders>
              <w:top w:val="single" w:sz="4" w:space="0" w:color="auto"/>
              <w:left w:val="single" w:sz="4" w:space="0" w:color="auto"/>
              <w:right w:val="single" w:sz="4" w:space="0" w:color="auto"/>
            </w:tcBorders>
            <w:shd w:val="clear" w:color="auto" w:fill="FFFFFF"/>
            <w:vAlign w:val="center"/>
          </w:tcPr>
          <w:p w14:paraId="0E19B015" w14:textId="77777777" w:rsidR="008214B3" w:rsidRPr="00904A67" w:rsidRDefault="00AF0354">
            <w:pPr>
              <w:pStyle w:val="Other0"/>
              <w:jc w:val="center"/>
              <w:rPr>
                <w:color w:val="auto"/>
                <w:sz w:val="24"/>
                <w:szCs w:val="24"/>
              </w:rPr>
            </w:pPr>
            <w:r w:rsidRPr="00904A67">
              <w:rPr>
                <w:color w:val="auto"/>
                <w:sz w:val="24"/>
                <w:szCs w:val="24"/>
              </w:rPr>
              <w:t>Suma (Eur)</w:t>
            </w:r>
          </w:p>
        </w:tc>
      </w:tr>
      <w:tr w:rsidR="008214B3" w:rsidRPr="00904A67" w14:paraId="277F9FCA" w14:textId="77777777" w:rsidTr="00902D83">
        <w:trPr>
          <w:trHeight w:hRule="exact" w:val="288"/>
          <w:jc w:val="center"/>
        </w:trPr>
        <w:tc>
          <w:tcPr>
            <w:tcW w:w="710" w:type="dxa"/>
            <w:tcBorders>
              <w:top w:val="single" w:sz="4" w:space="0" w:color="auto"/>
              <w:left w:val="single" w:sz="4" w:space="0" w:color="auto"/>
            </w:tcBorders>
            <w:shd w:val="clear" w:color="auto" w:fill="FFFFFF"/>
            <w:vAlign w:val="center"/>
          </w:tcPr>
          <w:p w14:paraId="230CE384" w14:textId="77777777" w:rsidR="008214B3" w:rsidRPr="00904A67" w:rsidRDefault="00AF0354">
            <w:pPr>
              <w:pStyle w:val="Other0"/>
              <w:ind w:firstLine="260"/>
              <w:rPr>
                <w:color w:val="auto"/>
                <w:sz w:val="24"/>
                <w:szCs w:val="24"/>
              </w:rPr>
            </w:pPr>
            <w:r w:rsidRPr="00904A67">
              <w:rPr>
                <w:color w:val="auto"/>
                <w:sz w:val="24"/>
                <w:szCs w:val="24"/>
              </w:rPr>
              <w:t>1.</w:t>
            </w:r>
          </w:p>
        </w:tc>
        <w:tc>
          <w:tcPr>
            <w:tcW w:w="5760" w:type="dxa"/>
            <w:tcBorders>
              <w:top w:val="single" w:sz="4" w:space="0" w:color="auto"/>
              <w:left w:val="single" w:sz="4" w:space="0" w:color="auto"/>
            </w:tcBorders>
            <w:shd w:val="clear" w:color="auto" w:fill="FFFFFF"/>
            <w:vAlign w:val="center"/>
          </w:tcPr>
          <w:p w14:paraId="408112F3" w14:textId="77777777" w:rsidR="008214B3" w:rsidRPr="00904A67" w:rsidRDefault="00AF0354" w:rsidP="00A443DC">
            <w:pPr>
              <w:pStyle w:val="Other0"/>
              <w:ind w:left="124"/>
              <w:rPr>
                <w:color w:val="auto"/>
                <w:sz w:val="24"/>
                <w:szCs w:val="24"/>
              </w:rPr>
            </w:pPr>
            <w:r w:rsidRPr="00904A67">
              <w:rPr>
                <w:color w:val="auto"/>
                <w:sz w:val="24"/>
                <w:szCs w:val="24"/>
              </w:rPr>
              <w:t>Darbo užmokesčio</w:t>
            </w:r>
          </w:p>
        </w:tc>
        <w:tc>
          <w:tcPr>
            <w:tcW w:w="3322" w:type="dxa"/>
            <w:tcBorders>
              <w:top w:val="single" w:sz="4" w:space="0" w:color="auto"/>
              <w:left w:val="single" w:sz="4" w:space="0" w:color="auto"/>
              <w:right w:val="single" w:sz="4" w:space="0" w:color="auto"/>
            </w:tcBorders>
            <w:shd w:val="clear" w:color="auto" w:fill="FFFFFF"/>
            <w:vAlign w:val="center"/>
          </w:tcPr>
          <w:p w14:paraId="32C0BF82" w14:textId="77FC56D7" w:rsidR="008214B3" w:rsidRPr="00904A67" w:rsidRDefault="00221677">
            <w:pPr>
              <w:pStyle w:val="Other0"/>
              <w:jc w:val="center"/>
              <w:rPr>
                <w:color w:val="auto"/>
                <w:sz w:val="24"/>
                <w:szCs w:val="24"/>
              </w:rPr>
            </w:pPr>
            <w:r>
              <w:rPr>
                <w:color w:val="auto"/>
                <w:sz w:val="24"/>
                <w:szCs w:val="24"/>
              </w:rPr>
              <w:t>1078087,55</w:t>
            </w:r>
          </w:p>
        </w:tc>
      </w:tr>
      <w:tr w:rsidR="008214B3" w:rsidRPr="00904A67" w14:paraId="01B7D807" w14:textId="77777777" w:rsidTr="00902D83">
        <w:trPr>
          <w:trHeight w:hRule="exact" w:val="298"/>
          <w:jc w:val="center"/>
        </w:trPr>
        <w:tc>
          <w:tcPr>
            <w:tcW w:w="710" w:type="dxa"/>
            <w:tcBorders>
              <w:top w:val="single" w:sz="4" w:space="0" w:color="auto"/>
              <w:left w:val="single" w:sz="4" w:space="0" w:color="auto"/>
              <w:bottom w:val="single" w:sz="4" w:space="0" w:color="auto"/>
            </w:tcBorders>
            <w:shd w:val="clear" w:color="auto" w:fill="FFFFFF"/>
            <w:vAlign w:val="center"/>
          </w:tcPr>
          <w:p w14:paraId="6621DFBF" w14:textId="77777777" w:rsidR="008214B3" w:rsidRPr="00904A67" w:rsidRDefault="00AF0354">
            <w:pPr>
              <w:pStyle w:val="Other0"/>
              <w:ind w:firstLine="260"/>
              <w:rPr>
                <w:color w:val="auto"/>
                <w:sz w:val="24"/>
                <w:szCs w:val="24"/>
              </w:rPr>
            </w:pPr>
            <w:r w:rsidRPr="00904A67">
              <w:rPr>
                <w:color w:val="auto"/>
                <w:sz w:val="24"/>
                <w:szCs w:val="24"/>
              </w:rPr>
              <w:t>2.</w:t>
            </w:r>
          </w:p>
        </w:tc>
        <w:tc>
          <w:tcPr>
            <w:tcW w:w="5760" w:type="dxa"/>
            <w:tcBorders>
              <w:top w:val="single" w:sz="4" w:space="0" w:color="auto"/>
              <w:left w:val="single" w:sz="4" w:space="0" w:color="auto"/>
              <w:bottom w:val="single" w:sz="4" w:space="0" w:color="auto"/>
            </w:tcBorders>
            <w:shd w:val="clear" w:color="auto" w:fill="FFFFFF"/>
            <w:vAlign w:val="center"/>
          </w:tcPr>
          <w:p w14:paraId="3C919AA6" w14:textId="77777777" w:rsidR="008214B3" w:rsidRPr="00904A67" w:rsidRDefault="00AF0354" w:rsidP="00A443DC">
            <w:pPr>
              <w:pStyle w:val="Other0"/>
              <w:ind w:left="124"/>
              <w:rPr>
                <w:color w:val="auto"/>
                <w:sz w:val="24"/>
                <w:szCs w:val="24"/>
              </w:rPr>
            </w:pPr>
            <w:r w:rsidRPr="00904A67">
              <w:rPr>
                <w:color w:val="auto"/>
                <w:sz w:val="24"/>
                <w:szCs w:val="24"/>
              </w:rPr>
              <w:t>Darbdavio socialinio draudimo</w:t>
            </w:r>
          </w:p>
        </w:tc>
        <w:tc>
          <w:tcPr>
            <w:tcW w:w="3322" w:type="dxa"/>
            <w:tcBorders>
              <w:top w:val="single" w:sz="4" w:space="0" w:color="auto"/>
              <w:left w:val="single" w:sz="4" w:space="0" w:color="auto"/>
              <w:bottom w:val="single" w:sz="4" w:space="0" w:color="auto"/>
              <w:right w:val="single" w:sz="4" w:space="0" w:color="auto"/>
            </w:tcBorders>
            <w:shd w:val="clear" w:color="auto" w:fill="FFFFFF"/>
            <w:vAlign w:val="center"/>
          </w:tcPr>
          <w:p w14:paraId="38E69A3D" w14:textId="3609D099" w:rsidR="008214B3" w:rsidRPr="00904A67" w:rsidRDefault="00221677">
            <w:pPr>
              <w:pStyle w:val="Other0"/>
              <w:jc w:val="center"/>
              <w:rPr>
                <w:color w:val="auto"/>
                <w:sz w:val="24"/>
                <w:szCs w:val="24"/>
              </w:rPr>
            </w:pPr>
            <w:r>
              <w:rPr>
                <w:color w:val="auto"/>
                <w:sz w:val="24"/>
                <w:szCs w:val="24"/>
              </w:rPr>
              <w:t>16070,95</w:t>
            </w:r>
          </w:p>
        </w:tc>
      </w:tr>
    </w:tbl>
    <w:p w14:paraId="04E72B0F" w14:textId="77777777" w:rsidR="00A443DC" w:rsidRPr="00904A67" w:rsidRDefault="00A443DC">
      <w:pPr>
        <w:pStyle w:val="Tablecaption0"/>
        <w:ind w:left="346"/>
        <w:rPr>
          <w:color w:val="auto"/>
          <w:sz w:val="24"/>
          <w:szCs w:val="24"/>
        </w:rPr>
      </w:pPr>
    </w:p>
    <w:p w14:paraId="336B9FDD" w14:textId="446BA9E4" w:rsidR="008214B3" w:rsidRPr="00904A67" w:rsidRDefault="00AF0354">
      <w:pPr>
        <w:pStyle w:val="Tablecaption0"/>
        <w:ind w:left="346"/>
        <w:rPr>
          <w:color w:val="auto"/>
          <w:sz w:val="24"/>
          <w:szCs w:val="24"/>
        </w:rPr>
      </w:pPr>
      <w:r w:rsidRPr="00904A67">
        <w:rPr>
          <w:color w:val="auto"/>
          <w:sz w:val="24"/>
          <w:szCs w:val="24"/>
        </w:rPr>
        <w:t xml:space="preserve">• Ilgalaikio turto nusidėvėjimo sąnaudos </w:t>
      </w:r>
      <w:r w:rsidR="00221677">
        <w:rPr>
          <w:color w:val="auto"/>
          <w:sz w:val="24"/>
          <w:szCs w:val="24"/>
        </w:rPr>
        <w:t>15257,05</w:t>
      </w:r>
      <w:r w:rsidRPr="00904A67">
        <w:rPr>
          <w:color w:val="auto"/>
          <w:sz w:val="24"/>
          <w:szCs w:val="24"/>
        </w:rPr>
        <w:t xml:space="preserve"> Eur:</w:t>
      </w:r>
    </w:p>
    <w:p w14:paraId="42E0C1B5" w14:textId="77777777" w:rsidR="00A443DC" w:rsidRPr="00904A67" w:rsidRDefault="00A443DC">
      <w:pPr>
        <w:pStyle w:val="Tablecaption0"/>
        <w:ind w:left="346"/>
        <w:rPr>
          <w:color w:val="auto"/>
          <w:sz w:val="24"/>
          <w:szCs w:val="24"/>
        </w:rPr>
      </w:pPr>
    </w:p>
    <w:p w14:paraId="437424F1" w14:textId="77777777" w:rsidR="008214B3" w:rsidRPr="00904A67" w:rsidRDefault="008214B3">
      <w:pPr>
        <w:spacing w:line="1" w:lineRule="exact"/>
        <w:rPr>
          <w:rFonts w:ascii="Times New Roman" w:hAnsi="Times New Roman" w:cs="Times New Roman"/>
          <w:color w:val="auto"/>
        </w:rPr>
      </w:pPr>
    </w:p>
    <w:p w14:paraId="59BA0E29" w14:textId="77777777" w:rsidR="00A443DC" w:rsidRPr="00904A67" w:rsidRDefault="00A443DC">
      <w:pPr>
        <w:spacing w:line="1" w:lineRule="exact"/>
        <w:rPr>
          <w:rFonts w:ascii="Times New Roman" w:hAnsi="Times New Roman" w:cs="Times New Roman"/>
          <w:color w:val="auto"/>
        </w:rPr>
      </w:pPr>
    </w:p>
    <w:p w14:paraId="51BE2837" w14:textId="77777777" w:rsidR="00A443DC" w:rsidRPr="00904A67" w:rsidRDefault="00A443DC">
      <w:pPr>
        <w:spacing w:line="1" w:lineRule="exact"/>
        <w:rPr>
          <w:rFonts w:ascii="Times New Roman" w:hAnsi="Times New Roman" w:cs="Times New Roman"/>
          <w:color w:val="auto"/>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6173"/>
        <w:gridCol w:w="2909"/>
      </w:tblGrid>
      <w:tr w:rsidR="008214B3" w:rsidRPr="00904A67" w14:paraId="7D332AB9" w14:textId="77777777" w:rsidTr="00A443DC">
        <w:trPr>
          <w:trHeight w:hRule="exact" w:val="566"/>
          <w:jc w:val="center"/>
        </w:trPr>
        <w:tc>
          <w:tcPr>
            <w:tcW w:w="710" w:type="dxa"/>
            <w:tcBorders>
              <w:top w:val="single" w:sz="4" w:space="0" w:color="auto"/>
              <w:left w:val="single" w:sz="4" w:space="0" w:color="auto"/>
            </w:tcBorders>
            <w:shd w:val="clear" w:color="auto" w:fill="FFFFFF"/>
            <w:vAlign w:val="center"/>
          </w:tcPr>
          <w:p w14:paraId="0719A059" w14:textId="77777777" w:rsidR="008214B3" w:rsidRPr="00904A67" w:rsidRDefault="00AF0354">
            <w:pPr>
              <w:pStyle w:val="Other0"/>
              <w:ind w:firstLine="180"/>
              <w:rPr>
                <w:color w:val="auto"/>
                <w:sz w:val="24"/>
                <w:szCs w:val="24"/>
              </w:rPr>
            </w:pPr>
            <w:r w:rsidRPr="00904A67">
              <w:rPr>
                <w:color w:val="auto"/>
                <w:sz w:val="24"/>
                <w:szCs w:val="24"/>
              </w:rPr>
              <w:t>Eil.</w:t>
            </w:r>
          </w:p>
          <w:p w14:paraId="7D292C0D" w14:textId="77777777" w:rsidR="008214B3" w:rsidRPr="00904A67" w:rsidRDefault="00AF0354">
            <w:pPr>
              <w:pStyle w:val="Other0"/>
              <w:ind w:firstLine="180"/>
              <w:rPr>
                <w:color w:val="auto"/>
                <w:sz w:val="24"/>
                <w:szCs w:val="24"/>
              </w:rPr>
            </w:pPr>
            <w:r w:rsidRPr="00904A67">
              <w:rPr>
                <w:color w:val="auto"/>
                <w:sz w:val="24"/>
                <w:szCs w:val="24"/>
              </w:rPr>
              <w:t>Nr.</w:t>
            </w:r>
          </w:p>
        </w:tc>
        <w:tc>
          <w:tcPr>
            <w:tcW w:w="6173" w:type="dxa"/>
            <w:tcBorders>
              <w:top w:val="single" w:sz="4" w:space="0" w:color="auto"/>
              <w:left w:val="single" w:sz="4" w:space="0" w:color="auto"/>
            </w:tcBorders>
            <w:shd w:val="clear" w:color="auto" w:fill="FFFFFF"/>
            <w:vAlign w:val="center"/>
          </w:tcPr>
          <w:p w14:paraId="2F8BF7FE" w14:textId="77777777" w:rsidR="008214B3" w:rsidRPr="00904A67" w:rsidRDefault="00AF0354">
            <w:pPr>
              <w:pStyle w:val="Other0"/>
              <w:jc w:val="center"/>
              <w:rPr>
                <w:color w:val="auto"/>
                <w:sz w:val="24"/>
                <w:szCs w:val="24"/>
              </w:rPr>
            </w:pPr>
            <w:r w:rsidRPr="00904A67">
              <w:rPr>
                <w:color w:val="auto"/>
                <w:sz w:val="24"/>
                <w:szCs w:val="24"/>
              </w:rPr>
              <w:t>Turto grupių sąnaudos</w:t>
            </w:r>
          </w:p>
        </w:tc>
        <w:tc>
          <w:tcPr>
            <w:tcW w:w="2909" w:type="dxa"/>
            <w:tcBorders>
              <w:top w:val="single" w:sz="4" w:space="0" w:color="auto"/>
              <w:left w:val="single" w:sz="4" w:space="0" w:color="auto"/>
              <w:right w:val="single" w:sz="4" w:space="0" w:color="auto"/>
            </w:tcBorders>
            <w:shd w:val="clear" w:color="auto" w:fill="FFFFFF"/>
            <w:vAlign w:val="center"/>
          </w:tcPr>
          <w:p w14:paraId="27B59C1F" w14:textId="77777777" w:rsidR="008214B3" w:rsidRPr="00904A67" w:rsidRDefault="00AF0354">
            <w:pPr>
              <w:pStyle w:val="Other0"/>
              <w:jc w:val="center"/>
              <w:rPr>
                <w:color w:val="auto"/>
                <w:sz w:val="24"/>
                <w:szCs w:val="24"/>
              </w:rPr>
            </w:pPr>
            <w:r w:rsidRPr="00904A67">
              <w:rPr>
                <w:color w:val="auto"/>
                <w:sz w:val="24"/>
                <w:szCs w:val="24"/>
              </w:rPr>
              <w:t>Suma (Eur)</w:t>
            </w:r>
          </w:p>
        </w:tc>
      </w:tr>
      <w:tr w:rsidR="008214B3" w:rsidRPr="00904A67" w14:paraId="1AD429F9" w14:textId="77777777" w:rsidTr="00A443DC">
        <w:trPr>
          <w:trHeight w:hRule="exact" w:val="283"/>
          <w:jc w:val="center"/>
        </w:trPr>
        <w:tc>
          <w:tcPr>
            <w:tcW w:w="710" w:type="dxa"/>
            <w:tcBorders>
              <w:top w:val="single" w:sz="4" w:space="0" w:color="auto"/>
              <w:left w:val="single" w:sz="4" w:space="0" w:color="auto"/>
            </w:tcBorders>
            <w:shd w:val="clear" w:color="auto" w:fill="FFFFFF"/>
            <w:vAlign w:val="center"/>
          </w:tcPr>
          <w:p w14:paraId="2EFAF6C4" w14:textId="77777777" w:rsidR="008214B3" w:rsidRPr="00904A67" w:rsidRDefault="00AF0354">
            <w:pPr>
              <w:pStyle w:val="Other0"/>
              <w:ind w:firstLine="260"/>
              <w:rPr>
                <w:color w:val="auto"/>
                <w:sz w:val="24"/>
                <w:szCs w:val="24"/>
              </w:rPr>
            </w:pPr>
            <w:r w:rsidRPr="00904A67">
              <w:rPr>
                <w:color w:val="auto"/>
                <w:sz w:val="24"/>
                <w:szCs w:val="24"/>
              </w:rPr>
              <w:t>1.</w:t>
            </w:r>
          </w:p>
        </w:tc>
        <w:tc>
          <w:tcPr>
            <w:tcW w:w="6173" w:type="dxa"/>
            <w:tcBorders>
              <w:top w:val="single" w:sz="4" w:space="0" w:color="auto"/>
              <w:left w:val="single" w:sz="4" w:space="0" w:color="auto"/>
            </w:tcBorders>
            <w:shd w:val="clear" w:color="auto" w:fill="FFFFFF"/>
            <w:vAlign w:val="center"/>
          </w:tcPr>
          <w:p w14:paraId="6CD984E8" w14:textId="77777777" w:rsidR="008214B3" w:rsidRPr="00904A67" w:rsidRDefault="00AF0354" w:rsidP="00A443DC">
            <w:pPr>
              <w:pStyle w:val="Other0"/>
              <w:ind w:left="124"/>
              <w:rPr>
                <w:color w:val="auto"/>
                <w:sz w:val="24"/>
                <w:szCs w:val="24"/>
              </w:rPr>
            </w:pPr>
            <w:r w:rsidRPr="00904A67">
              <w:rPr>
                <w:color w:val="auto"/>
                <w:sz w:val="24"/>
                <w:szCs w:val="24"/>
              </w:rPr>
              <w:t>Gyvenamieji ir kiti pastatai</w:t>
            </w:r>
          </w:p>
        </w:tc>
        <w:tc>
          <w:tcPr>
            <w:tcW w:w="2909" w:type="dxa"/>
            <w:tcBorders>
              <w:top w:val="single" w:sz="4" w:space="0" w:color="auto"/>
              <w:left w:val="single" w:sz="4" w:space="0" w:color="auto"/>
              <w:right w:val="single" w:sz="4" w:space="0" w:color="auto"/>
            </w:tcBorders>
            <w:shd w:val="clear" w:color="auto" w:fill="FFFFFF"/>
            <w:vAlign w:val="center"/>
          </w:tcPr>
          <w:p w14:paraId="6FCCB1F6" w14:textId="40025C70" w:rsidR="008214B3" w:rsidRPr="00904A67" w:rsidRDefault="00221677">
            <w:pPr>
              <w:pStyle w:val="Other0"/>
              <w:jc w:val="center"/>
              <w:rPr>
                <w:color w:val="auto"/>
                <w:sz w:val="24"/>
                <w:szCs w:val="24"/>
              </w:rPr>
            </w:pPr>
            <w:r>
              <w:rPr>
                <w:color w:val="auto"/>
                <w:sz w:val="24"/>
                <w:szCs w:val="24"/>
              </w:rPr>
              <w:t>5079,48</w:t>
            </w:r>
          </w:p>
        </w:tc>
      </w:tr>
      <w:tr w:rsidR="008214B3" w:rsidRPr="00904A67" w14:paraId="7E316324" w14:textId="77777777" w:rsidTr="00A443DC">
        <w:trPr>
          <w:trHeight w:hRule="exact" w:val="288"/>
          <w:jc w:val="center"/>
        </w:trPr>
        <w:tc>
          <w:tcPr>
            <w:tcW w:w="710" w:type="dxa"/>
            <w:tcBorders>
              <w:top w:val="single" w:sz="4" w:space="0" w:color="auto"/>
              <w:left w:val="single" w:sz="4" w:space="0" w:color="auto"/>
            </w:tcBorders>
            <w:shd w:val="clear" w:color="auto" w:fill="FFFFFF"/>
            <w:vAlign w:val="center"/>
          </w:tcPr>
          <w:p w14:paraId="585AF5D2" w14:textId="77777777" w:rsidR="008214B3" w:rsidRPr="00904A67" w:rsidRDefault="00AF0354">
            <w:pPr>
              <w:pStyle w:val="Other0"/>
              <w:ind w:firstLine="260"/>
              <w:rPr>
                <w:color w:val="auto"/>
                <w:sz w:val="24"/>
                <w:szCs w:val="24"/>
              </w:rPr>
            </w:pPr>
            <w:r w:rsidRPr="00904A67">
              <w:rPr>
                <w:color w:val="auto"/>
                <w:sz w:val="24"/>
                <w:szCs w:val="24"/>
              </w:rPr>
              <w:t>2.</w:t>
            </w:r>
          </w:p>
        </w:tc>
        <w:tc>
          <w:tcPr>
            <w:tcW w:w="6173" w:type="dxa"/>
            <w:tcBorders>
              <w:top w:val="single" w:sz="4" w:space="0" w:color="auto"/>
              <w:left w:val="single" w:sz="4" w:space="0" w:color="auto"/>
            </w:tcBorders>
            <w:shd w:val="clear" w:color="auto" w:fill="FFFFFF"/>
            <w:vAlign w:val="center"/>
          </w:tcPr>
          <w:p w14:paraId="34955441" w14:textId="77777777" w:rsidR="008214B3" w:rsidRPr="00904A67" w:rsidRDefault="00AF0354" w:rsidP="00A443DC">
            <w:pPr>
              <w:pStyle w:val="Other0"/>
              <w:ind w:left="124"/>
              <w:rPr>
                <w:color w:val="auto"/>
                <w:sz w:val="24"/>
                <w:szCs w:val="24"/>
              </w:rPr>
            </w:pPr>
            <w:r w:rsidRPr="00904A67">
              <w:rPr>
                <w:color w:val="auto"/>
                <w:sz w:val="24"/>
                <w:szCs w:val="24"/>
              </w:rPr>
              <w:t>Kiti statiniai</w:t>
            </w:r>
          </w:p>
        </w:tc>
        <w:tc>
          <w:tcPr>
            <w:tcW w:w="2909" w:type="dxa"/>
            <w:tcBorders>
              <w:top w:val="single" w:sz="4" w:space="0" w:color="auto"/>
              <w:left w:val="single" w:sz="4" w:space="0" w:color="auto"/>
              <w:right w:val="single" w:sz="4" w:space="0" w:color="auto"/>
            </w:tcBorders>
            <w:shd w:val="clear" w:color="auto" w:fill="FFFFFF"/>
            <w:vAlign w:val="center"/>
          </w:tcPr>
          <w:p w14:paraId="5FCE08B8" w14:textId="426DE446" w:rsidR="008214B3" w:rsidRPr="00904A67" w:rsidRDefault="00221677">
            <w:pPr>
              <w:pStyle w:val="Other0"/>
              <w:jc w:val="center"/>
              <w:rPr>
                <w:color w:val="auto"/>
                <w:sz w:val="24"/>
                <w:szCs w:val="24"/>
              </w:rPr>
            </w:pPr>
            <w:r>
              <w:rPr>
                <w:color w:val="auto"/>
                <w:sz w:val="24"/>
                <w:szCs w:val="24"/>
              </w:rPr>
              <w:t>9199,76</w:t>
            </w:r>
          </w:p>
        </w:tc>
      </w:tr>
      <w:tr w:rsidR="008214B3" w:rsidRPr="00904A67" w14:paraId="4295A2AD" w14:textId="77777777" w:rsidTr="00A443DC">
        <w:trPr>
          <w:trHeight w:hRule="exact" w:val="283"/>
          <w:jc w:val="center"/>
        </w:trPr>
        <w:tc>
          <w:tcPr>
            <w:tcW w:w="710" w:type="dxa"/>
            <w:tcBorders>
              <w:top w:val="single" w:sz="4" w:space="0" w:color="auto"/>
              <w:left w:val="single" w:sz="4" w:space="0" w:color="auto"/>
            </w:tcBorders>
            <w:shd w:val="clear" w:color="auto" w:fill="FFFFFF"/>
            <w:vAlign w:val="center"/>
          </w:tcPr>
          <w:p w14:paraId="47B55649" w14:textId="77777777" w:rsidR="008214B3" w:rsidRPr="00904A67" w:rsidRDefault="00AF0354">
            <w:pPr>
              <w:pStyle w:val="Other0"/>
              <w:ind w:firstLine="260"/>
              <w:rPr>
                <w:color w:val="auto"/>
                <w:sz w:val="24"/>
                <w:szCs w:val="24"/>
              </w:rPr>
            </w:pPr>
            <w:r w:rsidRPr="00904A67">
              <w:rPr>
                <w:color w:val="auto"/>
                <w:sz w:val="24"/>
                <w:szCs w:val="24"/>
              </w:rPr>
              <w:t>3.</w:t>
            </w:r>
          </w:p>
        </w:tc>
        <w:tc>
          <w:tcPr>
            <w:tcW w:w="6173" w:type="dxa"/>
            <w:tcBorders>
              <w:top w:val="single" w:sz="4" w:space="0" w:color="auto"/>
              <w:left w:val="single" w:sz="4" w:space="0" w:color="auto"/>
            </w:tcBorders>
            <w:shd w:val="clear" w:color="auto" w:fill="FFFFFF"/>
            <w:vAlign w:val="center"/>
          </w:tcPr>
          <w:p w14:paraId="12BC1241" w14:textId="77777777" w:rsidR="008214B3" w:rsidRPr="00904A67" w:rsidRDefault="00AF0354" w:rsidP="00A443DC">
            <w:pPr>
              <w:pStyle w:val="Other0"/>
              <w:ind w:left="124"/>
              <w:rPr>
                <w:color w:val="auto"/>
                <w:sz w:val="24"/>
                <w:szCs w:val="24"/>
              </w:rPr>
            </w:pPr>
            <w:r w:rsidRPr="00904A67">
              <w:rPr>
                <w:color w:val="auto"/>
                <w:sz w:val="24"/>
                <w:szCs w:val="24"/>
              </w:rPr>
              <w:t>Mašinos ir įrengimai</w:t>
            </w:r>
          </w:p>
        </w:tc>
        <w:tc>
          <w:tcPr>
            <w:tcW w:w="2909" w:type="dxa"/>
            <w:tcBorders>
              <w:top w:val="single" w:sz="4" w:space="0" w:color="auto"/>
              <w:left w:val="single" w:sz="4" w:space="0" w:color="auto"/>
              <w:right w:val="single" w:sz="4" w:space="0" w:color="auto"/>
            </w:tcBorders>
            <w:shd w:val="clear" w:color="auto" w:fill="FFFFFF"/>
            <w:vAlign w:val="center"/>
          </w:tcPr>
          <w:p w14:paraId="5414F206" w14:textId="31663001" w:rsidR="008214B3" w:rsidRPr="00904A67" w:rsidRDefault="00221677" w:rsidP="00AE3E25">
            <w:pPr>
              <w:jc w:val="center"/>
              <w:rPr>
                <w:rFonts w:ascii="Times New Roman" w:hAnsi="Times New Roman" w:cs="Times New Roman"/>
                <w:color w:val="auto"/>
              </w:rPr>
            </w:pPr>
            <w:r>
              <w:rPr>
                <w:rFonts w:ascii="Times New Roman" w:hAnsi="Times New Roman" w:cs="Times New Roman"/>
                <w:color w:val="auto"/>
              </w:rPr>
              <w:t>534,29</w:t>
            </w:r>
          </w:p>
        </w:tc>
      </w:tr>
      <w:tr w:rsidR="008214B3" w:rsidRPr="00904A67" w14:paraId="6579B915" w14:textId="77777777" w:rsidTr="00A443DC">
        <w:trPr>
          <w:trHeight w:hRule="exact" w:val="288"/>
          <w:jc w:val="center"/>
        </w:trPr>
        <w:tc>
          <w:tcPr>
            <w:tcW w:w="710" w:type="dxa"/>
            <w:tcBorders>
              <w:top w:val="single" w:sz="4" w:space="0" w:color="auto"/>
              <w:left w:val="single" w:sz="4" w:space="0" w:color="auto"/>
            </w:tcBorders>
            <w:shd w:val="clear" w:color="auto" w:fill="FFFFFF"/>
            <w:vAlign w:val="center"/>
          </w:tcPr>
          <w:p w14:paraId="018EA02B" w14:textId="77777777" w:rsidR="008214B3" w:rsidRPr="00904A67" w:rsidRDefault="00AF0354">
            <w:pPr>
              <w:pStyle w:val="Other0"/>
              <w:ind w:firstLine="260"/>
              <w:rPr>
                <w:color w:val="auto"/>
                <w:sz w:val="24"/>
                <w:szCs w:val="24"/>
              </w:rPr>
            </w:pPr>
            <w:r w:rsidRPr="00904A67">
              <w:rPr>
                <w:color w:val="auto"/>
                <w:sz w:val="24"/>
                <w:szCs w:val="24"/>
              </w:rPr>
              <w:t>4.</w:t>
            </w:r>
          </w:p>
        </w:tc>
        <w:tc>
          <w:tcPr>
            <w:tcW w:w="6173" w:type="dxa"/>
            <w:tcBorders>
              <w:top w:val="single" w:sz="4" w:space="0" w:color="auto"/>
              <w:left w:val="single" w:sz="4" w:space="0" w:color="auto"/>
            </w:tcBorders>
            <w:shd w:val="clear" w:color="auto" w:fill="FFFFFF"/>
            <w:vAlign w:val="center"/>
          </w:tcPr>
          <w:p w14:paraId="57A33283" w14:textId="77777777" w:rsidR="008214B3" w:rsidRPr="00904A67" w:rsidRDefault="00AF0354" w:rsidP="00A443DC">
            <w:pPr>
              <w:pStyle w:val="Other0"/>
              <w:ind w:left="124"/>
              <w:rPr>
                <w:color w:val="auto"/>
                <w:sz w:val="24"/>
                <w:szCs w:val="24"/>
              </w:rPr>
            </w:pPr>
            <w:r w:rsidRPr="00904A67">
              <w:rPr>
                <w:color w:val="auto"/>
                <w:sz w:val="24"/>
                <w:szCs w:val="24"/>
              </w:rPr>
              <w:t>Transporto priemonės</w:t>
            </w:r>
          </w:p>
        </w:tc>
        <w:tc>
          <w:tcPr>
            <w:tcW w:w="2909" w:type="dxa"/>
            <w:tcBorders>
              <w:top w:val="single" w:sz="4" w:space="0" w:color="auto"/>
              <w:left w:val="single" w:sz="4" w:space="0" w:color="auto"/>
              <w:right w:val="single" w:sz="4" w:space="0" w:color="auto"/>
            </w:tcBorders>
            <w:shd w:val="clear" w:color="auto" w:fill="FFFFFF"/>
            <w:vAlign w:val="center"/>
          </w:tcPr>
          <w:p w14:paraId="2AD5C1D4" w14:textId="1E583758" w:rsidR="008214B3" w:rsidRPr="00904A67" w:rsidRDefault="00582D04" w:rsidP="00582D04">
            <w:pPr>
              <w:jc w:val="center"/>
              <w:rPr>
                <w:rFonts w:ascii="Times New Roman" w:hAnsi="Times New Roman" w:cs="Times New Roman"/>
                <w:color w:val="auto"/>
              </w:rPr>
            </w:pPr>
            <w:r>
              <w:rPr>
                <w:rFonts w:ascii="Times New Roman" w:hAnsi="Times New Roman" w:cs="Times New Roman"/>
                <w:color w:val="auto"/>
              </w:rPr>
              <w:t>-</w:t>
            </w:r>
          </w:p>
        </w:tc>
      </w:tr>
      <w:tr w:rsidR="008214B3" w:rsidRPr="00904A67" w14:paraId="6EECA8D6" w14:textId="77777777" w:rsidTr="00A443DC">
        <w:trPr>
          <w:trHeight w:hRule="exact" w:val="288"/>
          <w:jc w:val="center"/>
        </w:trPr>
        <w:tc>
          <w:tcPr>
            <w:tcW w:w="710" w:type="dxa"/>
            <w:tcBorders>
              <w:top w:val="single" w:sz="4" w:space="0" w:color="auto"/>
              <w:left w:val="single" w:sz="4" w:space="0" w:color="auto"/>
            </w:tcBorders>
            <w:shd w:val="clear" w:color="auto" w:fill="FFFFFF"/>
            <w:vAlign w:val="center"/>
          </w:tcPr>
          <w:p w14:paraId="09BE3705" w14:textId="77777777" w:rsidR="008214B3" w:rsidRPr="00904A67" w:rsidRDefault="00AF0354">
            <w:pPr>
              <w:pStyle w:val="Other0"/>
              <w:ind w:firstLine="260"/>
              <w:rPr>
                <w:color w:val="auto"/>
                <w:sz w:val="24"/>
                <w:szCs w:val="24"/>
              </w:rPr>
            </w:pPr>
            <w:r w:rsidRPr="00904A67">
              <w:rPr>
                <w:color w:val="auto"/>
                <w:sz w:val="24"/>
                <w:szCs w:val="24"/>
              </w:rPr>
              <w:t>5.</w:t>
            </w:r>
          </w:p>
        </w:tc>
        <w:tc>
          <w:tcPr>
            <w:tcW w:w="6173" w:type="dxa"/>
            <w:tcBorders>
              <w:top w:val="single" w:sz="4" w:space="0" w:color="auto"/>
              <w:left w:val="single" w:sz="4" w:space="0" w:color="auto"/>
            </w:tcBorders>
            <w:shd w:val="clear" w:color="auto" w:fill="FFFFFF"/>
            <w:vAlign w:val="center"/>
          </w:tcPr>
          <w:p w14:paraId="61516CDE" w14:textId="77777777" w:rsidR="008214B3" w:rsidRPr="00904A67" w:rsidRDefault="00AF0354" w:rsidP="00A443DC">
            <w:pPr>
              <w:pStyle w:val="Other0"/>
              <w:ind w:left="124"/>
              <w:rPr>
                <w:color w:val="auto"/>
                <w:sz w:val="24"/>
                <w:szCs w:val="24"/>
              </w:rPr>
            </w:pPr>
            <w:r w:rsidRPr="00904A67">
              <w:rPr>
                <w:color w:val="auto"/>
                <w:sz w:val="24"/>
                <w:szCs w:val="24"/>
              </w:rPr>
              <w:t>Baldai ir biuro technika</w:t>
            </w:r>
          </w:p>
        </w:tc>
        <w:tc>
          <w:tcPr>
            <w:tcW w:w="2909" w:type="dxa"/>
            <w:tcBorders>
              <w:top w:val="single" w:sz="4" w:space="0" w:color="auto"/>
              <w:left w:val="single" w:sz="4" w:space="0" w:color="auto"/>
              <w:right w:val="single" w:sz="4" w:space="0" w:color="auto"/>
            </w:tcBorders>
            <w:shd w:val="clear" w:color="auto" w:fill="FFFFFF"/>
            <w:vAlign w:val="center"/>
          </w:tcPr>
          <w:p w14:paraId="0BCA6761" w14:textId="57DE92ED" w:rsidR="008214B3" w:rsidRPr="00904A67" w:rsidRDefault="00221677">
            <w:pPr>
              <w:pStyle w:val="Other0"/>
              <w:jc w:val="center"/>
              <w:rPr>
                <w:color w:val="auto"/>
                <w:sz w:val="24"/>
                <w:szCs w:val="24"/>
              </w:rPr>
            </w:pPr>
            <w:r>
              <w:rPr>
                <w:color w:val="auto"/>
                <w:sz w:val="24"/>
                <w:szCs w:val="24"/>
              </w:rPr>
              <w:t>400,08</w:t>
            </w:r>
          </w:p>
        </w:tc>
      </w:tr>
      <w:tr w:rsidR="008214B3" w:rsidRPr="00904A67" w14:paraId="3316E487" w14:textId="77777777" w:rsidTr="00A443DC">
        <w:trPr>
          <w:trHeight w:hRule="exact" w:val="283"/>
          <w:jc w:val="center"/>
        </w:trPr>
        <w:tc>
          <w:tcPr>
            <w:tcW w:w="710" w:type="dxa"/>
            <w:tcBorders>
              <w:top w:val="single" w:sz="4" w:space="0" w:color="auto"/>
              <w:left w:val="single" w:sz="4" w:space="0" w:color="auto"/>
            </w:tcBorders>
            <w:shd w:val="clear" w:color="auto" w:fill="FFFFFF"/>
            <w:vAlign w:val="center"/>
          </w:tcPr>
          <w:p w14:paraId="08160737" w14:textId="77777777" w:rsidR="008214B3" w:rsidRPr="00904A67" w:rsidRDefault="00AF0354">
            <w:pPr>
              <w:pStyle w:val="Other0"/>
              <w:ind w:firstLine="260"/>
              <w:rPr>
                <w:color w:val="auto"/>
                <w:sz w:val="24"/>
                <w:szCs w:val="24"/>
              </w:rPr>
            </w:pPr>
            <w:r w:rsidRPr="00904A67">
              <w:rPr>
                <w:color w:val="auto"/>
                <w:sz w:val="24"/>
                <w:szCs w:val="24"/>
              </w:rPr>
              <w:t>6.</w:t>
            </w:r>
          </w:p>
        </w:tc>
        <w:tc>
          <w:tcPr>
            <w:tcW w:w="6173" w:type="dxa"/>
            <w:tcBorders>
              <w:top w:val="single" w:sz="4" w:space="0" w:color="auto"/>
              <w:left w:val="single" w:sz="4" w:space="0" w:color="auto"/>
            </w:tcBorders>
            <w:shd w:val="clear" w:color="auto" w:fill="FFFFFF"/>
            <w:vAlign w:val="center"/>
          </w:tcPr>
          <w:p w14:paraId="501F8AFE" w14:textId="77777777" w:rsidR="008214B3" w:rsidRPr="00904A67" w:rsidRDefault="00AF0354" w:rsidP="008C1A18">
            <w:pPr>
              <w:pStyle w:val="Other0"/>
              <w:ind w:left="124"/>
              <w:rPr>
                <w:color w:val="auto"/>
                <w:sz w:val="24"/>
                <w:szCs w:val="24"/>
              </w:rPr>
            </w:pPr>
            <w:r w:rsidRPr="00904A67">
              <w:rPr>
                <w:color w:val="auto"/>
                <w:sz w:val="24"/>
                <w:szCs w:val="24"/>
              </w:rPr>
              <w:t>Kitas ilgalaikis turtas</w:t>
            </w:r>
          </w:p>
        </w:tc>
        <w:tc>
          <w:tcPr>
            <w:tcW w:w="2909" w:type="dxa"/>
            <w:tcBorders>
              <w:top w:val="single" w:sz="4" w:space="0" w:color="auto"/>
              <w:left w:val="single" w:sz="4" w:space="0" w:color="auto"/>
              <w:right w:val="single" w:sz="4" w:space="0" w:color="auto"/>
            </w:tcBorders>
            <w:shd w:val="clear" w:color="auto" w:fill="FFFFFF"/>
            <w:vAlign w:val="center"/>
          </w:tcPr>
          <w:p w14:paraId="65240D16" w14:textId="07C5D3B6" w:rsidR="008214B3" w:rsidRPr="00904A67" w:rsidRDefault="00E542E2" w:rsidP="008C1A18">
            <w:pPr>
              <w:jc w:val="center"/>
              <w:rPr>
                <w:rFonts w:ascii="Times New Roman" w:hAnsi="Times New Roman" w:cs="Times New Roman"/>
                <w:color w:val="auto"/>
              </w:rPr>
            </w:pPr>
            <w:r w:rsidRPr="00904A67">
              <w:rPr>
                <w:rFonts w:ascii="Times New Roman" w:hAnsi="Times New Roman" w:cs="Times New Roman"/>
                <w:color w:val="auto"/>
              </w:rPr>
              <w:t>43,44</w:t>
            </w:r>
          </w:p>
        </w:tc>
      </w:tr>
      <w:tr w:rsidR="008214B3" w:rsidRPr="00904A67" w14:paraId="3E87DDA3" w14:textId="77777777" w:rsidTr="00A443DC">
        <w:trPr>
          <w:trHeight w:hRule="exact" w:val="288"/>
          <w:jc w:val="center"/>
        </w:trPr>
        <w:tc>
          <w:tcPr>
            <w:tcW w:w="710" w:type="dxa"/>
            <w:tcBorders>
              <w:top w:val="single" w:sz="4" w:space="0" w:color="auto"/>
              <w:left w:val="single" w:sz="4" w:space="0" w:color="auto"/>
            </w:tcBorders>
            <w:shd w:val="clear" w:color="auto" w:fill="FFFFFF"/>
            <w:vAlign w:val="center"/>
          </w:tcPr>
          <w:p w14:paraId="1049D93A" w14:textId="77777777" w:rsidR="008214B3" w:rsidRPr="00904A67" w:rsidRDefault="00AF0354">
            <w:pPr>
              <w:pStyle w:val="Other0"/>
              <w:ind w:firstLine="260"/>
              <w:rPr>
                <w:color w:val="auto"/>
                <w:sz w:val="24"/>
                <w:szCs w:val="24"/>
              </w:rPr>
            </w:pPr>
            <w:r w:rsidRPr="00904A67">
              <w:rPr>
                <w:color w:val="auto"/>
                <w:sz w:val="24"/>
                <w:szCs w:val="24"/>
              </w:rPr>
              <w:t>7.</w:t>
            </w:r>
          </w:p>
        </w:tc>
        <w:tc>
          <w:tcPr>
            <w:tcW w:w="6173" w:type="dxa"/>
            <w:tcBorders>
              <w:top w:val="single" w:sz="4" w:space="0" w:color="auto"/>
              <w:left w:val="single" w:sz="4" w:space="0" w:color="auto"/>
            </w:tcBorders>
            <w:shd w:val="clear" w:color="auto" w:fill="FFFFFF"/>
            <w:vAlign w:val="center"/>
          </w:tcPr>
          <w:p w14:paraId="7C1F32CD" w14:textId="77777777" w:rsidR="008214B3" w:rsidRPr="00904A67" w:rsidRDefault="00AF0354" w:rsidP="00A443DC">
            <w:pPr>
              <w:pStyle w:val="Other0"/>
              <w:ind w:left="124"/>
              <w:rPr>
                <w:color w:val="auto"/>
                <w:sz w:val="24"/>
                <w:szCs w:val="24"/>
              </w:rPr>
            </w:pPr>
            <w:r w:rsidRPr="00904A67">
              <w:rPr>
                <w:color w:val="auto"/>
                <w:sz w:val="24"/>
                <w:szCs w:val="24"/>
              </w:rPr>
              <w:t>Programinė įranga ir licencijos</w:t>
            </w:r>
          </w:p>
        </w:tc>
        <w:tc>
          <w:tcPr>
            <w:tcW w:w="2909" w:type="dxa"/>
            <w:tcBorders>
              <w:top w:val="single" w:sz="4" w:space="0" w:color="auto"/>
              <w:left w:val="single" w:sz="4" w:space="0" w:color="auto"/>
              <w:right w:val="single" w:sz="4" w:space="0" w:color="auto"/>
            </w:tcBorders>
            <w:shd w:val="clear" w:color="auto" w:fill="FFFFFF"/>
            <w:vAlign w:val="center"/>
          </w:tcPr>
          <w:p w14:paraId="53ECCD2B" w14:textId="394FF958" w:rsidR="008214B3" w:rsidRPr="00904A67" w:rsidRDefault="00582D04" w:rsidP="00582D04">
            <w:pPr>
              <w:jc w:val="center"/>
              <w:rPr>
                <w:rFonts w:ascii="Times New Roman" w:hAnsi="Times New Roman" w:cs="Times New Roman"/>
                <w:color w:val="auto"/>
              </w:rPr>
            </w:pPr>
            <w:r>
              <w:rPr>
                <w:rFonts w:ascii="Times New Roman" w:hAnsi="Times New Roman" w:cs="Times New Roman"/>
                <w:color w:val="auto"/>
              </w:rPr>
              <w:t>-</w:t>
            </w:r>
          </w:p>
        </w:tc>
      </w:tr>
      <w:tr w:rsidR="008214B3" w:rsidRPr="00904A67" w14:paraId="5A14B8E3" w14:textId="77777777" w:rsidTr="00A443DC">
        <w:trPr>
          <w:trHeight w:hRule="exact" w:val="293"/>
          <w:jc w:val="center"/>
        </w:trPr>
        <w:tc>
          <w:tcPr>
            <w:tcW w:w="710" w:type="dxa"/>
            <w:tcBorders>
              <w:top w:val="single" w:sz="4" w:space="0" w:color="auto"/>
              <w:left w:val="single" w:sz="4" w:space="0" w:color="auto"/>
              <w:bottom w:val="single" w:sz="4" w:space="0" w:color="auto"/>
            </w:tcBorders>
            <w:shd w:val="clear" w:color="auto" w:fill="FFFFFF"/>
            <w:vAlign w:val="center"/>
          </w:tcPr>
          <w:p w14:paraId="7D4E8915" w14:textId="77777777" w:rsidR="008214B3" w:rsidRPr="00904A67" w:rsidRDefault="00AF0354">
            <w:pPr>
              <w:pStyle w:val="Other0"/>
              <w:ind w:firstLine="260"/>
              <w:rPr>
                <w:color w:val="auto"/>
                <w:sz w:val="24"/>
                <w:szCs w:val="24"/>
              </w:rPr>
            </w:pPr>
            <w:r w:rsidRPr="00904A67">
              <w:rPr>
                <w:color w:val="auto"/>
                <w:sz w:val="24"/>
                <w:szCs w:val="24"/>
              </w:rPr>
              <w:t>8.</w:t>
            </w:r>
          </w:p>
        </w:tc>
        <w:tc>
          <w:tcPr>
            <w:tcW w:w="6173" w:type="dxa"/>
            <w:tcBorders>
              <w:top w:val="single" w:sz="4" w:space="0" w:color="auto"/>
              <w:left w:val="single" w:sz="4" w:space="0" w:color="auto"/>
              <w:bottom w:val="single" w:sz="4" w:space="0" w:color="auto"/>
            </w:tcBorders>
            <w:shd w:val="clear" w:color="auto" w:fill="FFFFFF"/>
            <w:vAlign w:val="center"/>
          </w:tcPr>
          <w:p w14:paraId="48EDE6C9" w14:textId="77777777" w:rsidR="008214B3" w:rsidRPr="00904A67" w:rsidRDefault="00AF0354" w:rsidP="00A443DC">
            <w:pPr>
              <w:pStyle w:val="Other0"/>
              <w:ind w:left="124"/>
              <w:rPr>
                <w:color w:val="auto"/>
                <w:sz w:val="24"/>
                <w:szCs w:val="24"/>
              </w:rPr>
            </w:pPr>
            <w:r w:rsidRPr="00904A67">
              <w:rPr>
                <w:color w:val="auto"/>
                <w:sz w:val="24"/>
                <w:szCs w:val="24"/>
              </w:rPr>
              <w:t>Kitas nematerialus turtas</w:t>
            </w:r>
          </w:p>
        </w:tc>
        <w:tc>
          <w:tcPr>
            <w:tcW w:w="2909" w:type="dxa"/>
            <w:tcBorders>
              <w:top w:val="single" w:sz="4" w:space="0" w:color="auto"/>
              <w:left w:val="single" w:sz="4" w:space="0" w:color="auto"/>
              <w:bottom w:val="single" w:sz="4" w:space="0" w:color="auto"/>
              <w:right w:val="single" w:sz="4" w:space="0" w:color="auto"/>
            </w:tcBorders>
            <w:shd w:val="clear" w:color="auto" w:fill="FFFFFF"/>
            <w:vAlign w:val="center"/>
          </w:tcPr>
          <w:p w14:paraId="69BB861B" w14:textId="4C1D7EA8" w:rsidR="008214B3" w:rsidRPr="00904A67" w:rsidRDefault="00582D04" w:rsidP="00582D04">
            <w:pPr>
              <w:jc w:val="center"/>
              <w:rPr>
                <w:rFonts w:ascii="Times New Roman" w:hAnsi="Times New Roman" w:cs="Times New Roman"/>
                <w:color w:val="auto"/>
              </w:rPr>
            </w:pPr>
            <w:r>
              <w:rPr>
                <w:rFonts w:ascii="Times New Roman" w:hAnsi="Times New Roman" w:cs="Times New Roman"/>
                <w:color w:val="auto"/>
              </w:rPr>
              <w:t>-</w:t>
            </w:r>
          </w:p>
        </w:tc>
      </w:tr>
    </w:tbl>
    <w:p w14:paraId="6805B8B3" w14:textId="77777777" w:rsidR="00A443DC" w:rsidRPr="00904A67" w:rsidRDefault="00A443DC">
      <w:pPr>
        <w:pStyle w:val="Tablecaption0"/>
        <w:ind w:left="346"/>
        <w:rPr>
          <w:color w:val="auto"/>
          <w:sz w:val="24"/>
          <w:szCs w:val="24"/>
        </w:rPr>
      </w:pPr>
    </w:p>
    <w:p w14:paraId="3E8B9BDF" w14:textId="460328AE" w:rsidR="008214B3" w:rsidRPr="00904A67" w:rsidRDefault="00AF0354">
      <w:pPr>
        <w:pStyle w:val="Tablecaption0"/>
        <w:ind w:left="346"/>
        <w:rPr>
          <w:color w:val="auto"/>
          <w:sz w:val="24"/>
          <w:szCs w:val="24"/>
        </w:rPr>
      </w:pPr>
      <w:r w:rsidRPr="00904A67">
        <w:rPr>
          <w:color w:val="auto"/>
          <w:sz w:val="24"/>
          <w:szCs w:val="24"/>
        </w:rPr>
        <w:t xml:space="preserve">• Komunalinių paslaugų ir ryšių sąnaudos </w:t>
      </w:r>
      <w:r w:rsidR="005F5246">
        <w:rPr>
          <w:color w:val="auto"/>
          <w:sz w:val="24"/>
          <w:szCs w:val="24"/>
        </w:rPr>
        <w:t>27044,18</w:t>
      </w:r>
      <w:r w:rsidRPr="00904A67">
        <w:rPr>
          <w:color w:val="auto"/>
          <w:sz w:val="24"/>
          <w:szCs w:val="24"/>
        </w:rPr>
        <w:t xml:space="preserve"> Eur :</w:t>
      </w:r>
    </w:p>
    <w:p w14:paraId="0CE7829F" w14:textId="77777777" w:rsidR="008214B3" w:rsidRPr="00904A67" w:rsidRDefault="008214B3">
      <w:pPr>
        <w:spacing w:after="199" w:line="1" w:lineRule="exact"/>
        <w:rPr>
          <w:rFonts w:ascii="Times New Roman" w:hAnsi="Times New Roman" w:cs="Times New Roman"/>
          <w:color w:val="auto"/>
        </w:rPr>
      </w:pPr>
    </w:p>
    <w:p w14:paraId="288AC19D" w14:textId="77777777" w:rsidR="008214B3" w:rsidRPr="00904A67" w:rsidRDefault="008214B3">
      <w:pPr>
        <w:spacing w:line="1" w:lineRule="exact"/>
        <w:rPr>
          <w:rFonts w:ascii="Times New Roman" w:hAnsi="Times New Roman" w:cs="Times New Roman"/>
          <w:color w:val="auto"/>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5880"/>
        <w:gridCol w:w="3278"/>
      </w:tblGrid>
      <w:tr w:rsidR="008214B3" w:rsidRPr="00904A67" w14:paraId="66BBC8CA" w14:textId="77777777" w:rsidTr="00A443DC">
        <w:trPr>
          <w:trHeight w:hRule="exact" w:val="562"/>
          <w:jc w:val="center"/>
        </w:trPr>
        <w:tc>
          <w:tcPr>
            <w:tcW w:w="710" w:type="dxa"/>
            <w:tcBorders>
              <w:top w:val="single" w:sz="4" w:space="0" w:color="auto"/>
              <w:left w:val="single" w:sz="4" w:space="0" w:color="auto"/>
            </w:tcBorders>
            <w:shd w:val="clear" w:color="auto" w:fill="FFFFFF"/>
            <w:vAlign w:val="center"/>
          </w:tcPr>
          <w:p w14:paraId="6E32722F" w14:textId="77777777" w:rsidR="008214B3" w:rsidRPr="00904A67" w:rsidRDefault="00AF0354">
            <w:pPr>
              <w:pStyle w:val="Other0"/>
              <w:ind w:firstLine="180"/>
              <w:rPr>
                <w:color w:val="auto"/>
                <w:sz w:val="24"/>
                <w:szCs w:val="24"/>
              </w:rPr>
            </w:pPr>
            <w:r w:rsidRPr="00904A67">
              <w:rPr>
                <w:color w:val="auto"/>
                <w:sz w:val="24"/>
                <w:szCs w:val="24"/>
              </w:rPr>
              <w:t>Eil.</w:t>
            </w:r>
          </w:p>
          <w:p w14:paraId="20536039" w14:textId="77777777" w:rsidR="008214B3" w:rsidRPr="00904A67" w:rsidRDefault="00AF0354">
            <w:pPr>
              <w:pStyle w:val="Other0"/>
              <w:ind w:firstLine="180"/>
              <w:rPr>
                <w:color w:val="auto"/>
                <w:sz w:val="24"/>
                <w:szCs w:val="24"/>
              </w:rPr>
            </w:pPr>
            <w:r w:rsidRPr="00904A67">
              <w:rPr>
                <w:color w:val="auto"/>
                <w:sz w:val="24"/>
                <w:szCs w:val="24"/>
              </w:rPr>
              <w:t>Nr.</w:t>
            </w:r>
          </w:p>
        </w:tc>
        <w:tc>
          <w:tcPr>
            <w:tcW w:w="5880" w:type="dxa"/>
            <w:tcBorders>
              <w:top w:val="single" w:sz="4" w:space="0" w:color="auto"/>
              <w:left w:val="single" w:sz="4" w:space="0" w:color="auto"/>
            </w:tcBorders>
            <w:shd w:val="clear" w:color="auto" w:fill="FFFFFF"/>
            <w:vAlign w:val="center"/>
          </w:tcPr>
          <w:p w14:paraId="399F3AF5" w14:textId="77777777" w:rsidR="008214B3" w:rsidRPr="00904A67" w:rsidRDefault="00AF0354">
            <w:pPr>
              <w:pStyle w:val="Other0"/>
              <w:ind w:left="2480"/>
              <w:rPr>
                <w:color w:val="auto"/>
                <w:sz w:val="24"/>
                <w:szCs w:val="24"/>
              </w:rPr>
            </w:pPr>
            <w:r w:rsidRPr="00904A67">
              <w:rPr>
                <w:color w:val="auto"/>
                <w:sz w:val="24"/>
                <w:szCs w:val="24"/>
              </w:rPr>
              <w:t>Sąnaudos</w:t>
            </w:r>
          </w:p>
        </w:tc>
        <w:tc>
          <w:tcPr>
            <w:tcW w:w="3278" w:type="dxa"/>
            <w:tcBorders>
              <w:top w:val="single" w:sz="4" w:space="0" w:color="auto"/>
              <w:left w:val="single" w:sz="4" w:space="0" w:color="auto"/>
              <w:right w:val="single" w:sz="4" w:space="0" w:color="auto"/>
            </w:tcBorders>
            <w:shd w:val="clear" w:color="auto" w:fill="FFFFFF"/>
            <w:vAlign w:val="center"/>
          </w:tcPr>
          <w:p w14:paraId="2CA59116" w14:textId="77777777" w:rsidR="008214B3" w:rsidRPr="00904A67" w:rsidRDefault="00AF0354">
            <w:pPr>
              <w:pStyle w:val="Other0"/>
              <w:jc w:val="center"/>
              <w:rPr>
                <w:color w:val="auto"/>
                <w:sz w:val="24"/>
                <w:szCs w:val="24"/>
              </w:rPr>
            </w:pPr>
            <w:r w:rsidRPr="00904A67">
              <w:rPr>
                <w:color w:val="auto"/>
                <w:sz w:val="24"/>
                <w:szCs w:val="24"/>
              </w:rPr>
              <w:t>Suma (Eur)</w:t>
            </w:r>
          </w:p>
        </w:tc>
      </w:tr>
      <w:tr w:rsidR="008214B3" w:rsidRPr="00904A67" w14:paraId="566E6625" w14:textId="77777777" w:rsidTr="00A443DC">
        <w:trPr>
          <w:trHeight w:hRule="exact" w:val="288"/>
          <w:jc w:val="center"/>
        </w:trPr>
        <w:tc>
          <w:tcPr>
            <w:tcW w:w="710" w:type="dxa"/>
            <w:tcBorders>
              <w:top w:val="single" w:sz="4" w:space="0" w:color="auto"/>
              <w:left w:val="single" w:sz="4" w:space="0" w:color="auto"/>
            </w:tcBorders>
            <w:shd w:val="clear" w:color="auto" w:fill="FFFFFF"/>
            <w:vAlign w:val="center"/>
          </w:tcPr>
          <w:p w14:paraId="4D12D861" w14:textId="77777777" w:rsidR="008214B3" w:rsidRPr="00904A67" w:rsidRDefault="00AF0354">
            <w:pPr>
              <w:pStyle w:val="Other0"/>
              <w:ind w:firstLine="260"/>
              <w:rPr>
                <w:color w:val="auto"/>
                <w:sz w:val="24"/>
                <w:szCs w:val="24"/>
              </w:rPr>
            </w:pPr>
            <w:r w:rsidRPr="00904A67">
              <w:rPr>
                <w:color w:val="auto"/>
                <w:sz w:val="24"/>
                <w:szCs w:val="24"/>
              </w:rPr>
              <w:t>1.</w:t>
            </w:r>
          </w:p>
        </w:tc>
        <w:tc>
          <w:tcPr>
            <w:tcW w:w="5880" w:type="dxa"/>
            <w:tcBorders>
              <w:top w:val="single" w:sz="4" w:space="0" w:color="auto"/>
              <w:left w:val="single" w:sz="4" w:space="0" w:color="auto"/>
            </w:tcBorders>
            <w:shd w:val="clear" w:color="auto" w:fill="FFFFFF"/>
            <w:vAlign w:val="center"/>
          </w:tcPr>
          <w:p w14:paraId="6703E9C3" w14:textId="77777777" w:rsidR="008214B3" w:rsidRPr="00904A67" w:rsidRDefault="00AF0354" w:rsidP="00A443DC">
            <w:pPr>
              <w:pStyle w:val="Other0"/>
              <w:ind w:left="124"/>
              <w:rPr>
                <w:color w:val="auto"/>
                <w:sz w:val="24"/>
                <w:szCs w:val="24"/>
              </w:rPr>
            </w:pPr>
            <w:r w:rsidRPr="00904A67">
              <w:rPr>
                <w:color w:val="auto"/>
                <w:sz w:val="24"/>
                <w:szCs w:val="24"/>
              </w:rPr>
              <w:t>Šildymo</w:t>
            </w:r>
          </w:p>
        </w:tc>
        <w:tc>
          <w:tcPr>
            <w:tcW w:w="3278" w:type="dxa"/>
            <w:tcBorders>
              <w:top w:val="single" w:sz="4" w:space="0" w:color="auto"/>
              <w:left w:val="single" w:sz="4" w:space="0" w:color="auto"/>
              <w:right w:val="single" w:sz="4" w:space="0" w:color="auto"/>
            </w:tcBorders>
            <w:shd w:val="clear" w:color="auto" w:fill="FFFFFF"/>
            <w:vAlign w:val="center"/>
          </w:tcPr>
          <w:p w14:paraId="1C2BC698" w14:textId="48F85C29" w:rsidR="008214B3" w:rsidRPr="00904A67" w:rsidRDefault="00BC73D6">
            <w:pPr>
              <w:pStyle w:val="Other0"/>
              <w:jc w:val="center"/>
              <w:rPr>
                <w:color w:val="auto"/>
                <w:sz w:val="24"/>
                <w:szCs w:val="24"/>
              </w:rPr>
            </w:pPr>
            <w:r>
              <w:rPr>
                <w:color w:val="auto"/>
                <w:sz w:val="24"/>
                <w:szCs w:val="24"/>
              </w:rPr>
              <w:t>14517,81</w:t>
            </w:r>
          </w:p>
        </w:tc>
      </w:tr>
      <w:tr w:rsidR="008214B3" w:rsidRPr="00904A67" w14:paraId="5A7ACB79" w14:textId="77777777" w:rsidTr="00A443DC">
        <w:trPr>
          <w:trHeight w:hRule="exact" w:val="283"/>
          <w:jc w:val="center"/>
        </w:trPr>
        <w:tc>
          <w:tcPr>
            <w:tcW w:w="710" w:type="dxa"/>
            <w:tcBorders>
              <w:top w:val="single" w:sz="4" w:space="0" w:color="auto"/>
              <w:left w:val="single" w:sz="4" w:space="0" w:color="auto"/>
            </w:tcBorders>
            <w:shd w:val="clear" w:color="auto" w:fill="FFFFFF"/>
            <w:vAlign w:val="center"/>
          </w:tcPr>
          <w:p w14:paraId="64518ABB" w14:textId="77777777" w:rsidR="008214B3" w:rsidRPr="00904A67" w:rsidRDefault="00AF0354">
            <w:pPr>
              <w:pStyle w:val="Other0"/>
              <w:ind w:firstLine="260"/>
              <w:rPr>
                <w:color w:val="auto"/>
                <w:sz w:val="24"/>
                <w:szCs w:val="24"/>
              </w:rPr>
            </w:pPr>
            <w:r w:rsidRPr="00904A67">
              <w:rPr>
                <w:color w:val="auto"/>
                <w:sz w:val="24"/>
                <w:szCs w:val="24"/>
              </w:rPr>
              <w:t>2.</w:t>
            </w:r>
          </w:p>
        </w:tc>
        <w:tc>
          <w:tcPr>
            <w:tcW w:w="5880" w:type="dxa"/>
            <w:tcBorders>
              <w:top w:val="single" w:sz="4" w:space="0" w:color="auto"/>
              <w:left w:val="single" w:sz="4" w:space="0" w:color="auto"/>
            </w:tcBorders>
            <w:shd w:val="clear" w:color="auto" w:fill="FFFFFF"/>
            <w:vAlign w:val="center"/>
          </w:tcPr>
          <w:p w14:paraId="27441A5A" w14:textId="77777777" w:rsidR="008214B3" w:rsidRPr="00904A67" w:rsidRDefault="00AF0354" w:rsidP="00A443DC">
            <w:pPr>
              <w:pStyle w:val="Other0"/>
              <w:ind w:left="124"/>
              <w:rPr>
                <w:color w:val="auto"/>
                <w:sz w:val="24"/>
                <w:szCs w:val="24"/>
              </w:rPr>
            </w:pPr>
            <w:r w:rsidRPr="00904A67">
              <w:rPr>
                <w:color w:val="auto"/>
                <w:sz w:val="24"/>
                <w:szCs w:val="24"/>
              </w:rPr>
              <w:t>Elektros energijos</w:t>
            </w:r>
          </w:p>
        </w:tc>
        <w:tc>
          <w:tcPr>
            <w:tcW w:w="3278" w:type="dxa"/>
            <w:tcBorders>
              <w:top w:val="single" w:sz="4" w:space="0" w:color="auto"/>
              <w:left w:val="single" w:sz="4" w:space="0" w:color="auto"/>
              <w:right w:val="single" w:sz="4" w:space="0" w:color="auto"/>
            </w:tcBorders>
            <w:shd w:val="clear" w:color="auto" w:fill="FFFFFF"/>
            <w:vAlign w:val="center"/>
          </w:tcPr>
          <w:p w14:paraId="7AB3B02E" w14:textId="5DE1F1D6" w:rsidR="008214B3" w:rsidRPr="00904A67" w:rsidRDefault="00BC73D6">
            <w:pPr>
              <w:pStyle w:val="Other0"/>
              <w:jc w:val="center"/>
              <w:rPr>
                <w:color w:val="auto"/>
                <w:sz w:val="24"/>
                <w:szCs w:val="24"/>
              </w:rPr>
            </w:pPr>
            <w:r>
              <w:rPr>
                <w:color w:val="auto"/>
                <w:sz w:val="24"/>
                <w:szCs w:val="24"/>
              </w:rPr>
              <w:t>8602,82</w:t>
            </w:r>
          </w:p>
        </w:tc>
      </w:tr>
      <w:tr w:rsidR="008214B3" w:rsidRPr="00904A67" w14:paraId="2CA89773" w14:textId="77777777" w:rsidTr="00A443DC">
        <w:trPr>
          <w:trHeight w:hRule="exact" w:val="288"/>
          <w:jc w:val="center"/>
        </w:trPr>
        <w:tc>
          <w:tcPr>
            <w:tcW w:w="710" w:type="dxa"/>
            <w:tcBorders>
              <w:top w:val="single" w:sz="4" w:space="0" w:color="auto"/>
              <w:left w:val="single" w:sz="4" w:space="0" w:color="auto"/>
            </w:tcBorders>
            <w:shd w:val="clear" w:color="auto" w:fill="FFFFFF"/>
            <w:vAlign w:val="center"/>
          </w:tcPr>
          <w:p w14:paraId="33DCB70D" w14:textId="77777777" w:rsidR="008214B3" w:rsidRPr="00904A67" w:rsidRDefault="00AF0354">
            <w:pPr>
              <w:pStyle w:val="Other0"/>
              <w:ind w:firstLine="260"/>
              <w:rPr>
                <w:color w:val="auto"/>
                <w:sz w:val="24"/>
                <w:szCs w:val="24"/>
              </w:rPr>
            </w:pPr>
            <w:r w:rsidRPr="00904A67">
              <w:rPr>
                <w:color w:val="auto"/>
                <w:sz w:val="24"/>
                <w:szCs w:val="24"/>
              </w:rPr>
              <w:t>3.</w:t>
            </w:r>
          </w:p>
        </w:tc>
        <w:tc>
          <w:tcPr>
            <w:tcW w:w="5880" w:type="dxa"/>
            <w:tcBorders>
              <w:top w:val="single" w:sz="4" w:space="0" w:color="auto"/>
              <w:left w:val="single" w:sz="4" w:space="0" w:color="auto"/>
            </w:tcBorders>
            <w:shd w:val="clear" w:color="auto" w:fill="FFFFFF"/>
            <w:vAlign w:val="center"/>
          </w:tcPr>
          <w:p w14:paraId="35673C40" w14:textId="77777777" w:rsidR="008214B3" w:rsidRPr="00904A67" w:rsidRDefault="00AF0354" w:rsidP="00A443DC">
            <w:pPr>
              <w:pStyle w:val="Other0"/>
              <w:ind w:left="124"/>
              <w:rPr>
                <w:color w:val="auto"/>
                <w:sz w:val="24"/>
                <w:szCs w:val="24"/>
              </w:rPr>
            </w:pPr>
            <w:r w:rsidRPr="00904A67">
              <w:rPr>
                <w:color w:val="auto"/>
                <w:sz w:val="24"/>
                <w:szCs w:val="24"/>
              </w:rPr>
              <w:t>Vandentiekio ir kanalizacijos</w:t>
            </w:r>
          </w:p>
        </w:tc>
        <w:tc>
          <w:tcPr>
            <w:tcW w:w="3278" w:type="dxa"/>
            <w:tcBorders>
              <w:top w:val="single" w:sz="4" w:space="0" w:color="auto"/>
              <w:left w:val="single" w:sz="4" w:space="0" w:color="auto"/>
              <w:right w:val="single" w:sz="4" w:space="0" w:color="auto"/>
            </w:tcBorders>
            <w:shd w:val="clear" w:color="auto" w:fill="FFFFFF"/>
            <w:vAlign w:val="center"/>
          </w:tcPr>
          <w:p w14:paraId="547F2483" w14:textId="19D51A2A" w:rsidR="008214B3" w:rsidRPr="00904A67" w:rsidRDefault="00BC73D6">
            <w:pPr>
              <w:pStyle w:val="Other0"/>
              <w:jc w:val="center"/>
              <w:rPr>
                <w:color w:val="auto"/>
                <w:sz w:val="24"/>
                <w:szCs w:val="24"/>
              </w:rPr>
            </w:pPr>
            <w:r>
              <w:rPr>
                <w:color w:val="auto"/>
                <w:sz w:val="24"/>
                <w:szCs w:val="24"/>
              </w:rPr>
              <w:t>2829,37</w:t>
            </w:r>
          </w:p>
        </w:tc>
      </w:tr>
      <w:tr w:rsidR="008214B3" w:rsidRPr="00904A67" w14:paraId="21A0ADFD" w14:textId="77777777" w:rsidTr="00A443DC">
        <w:trPr>
          <w:trHeight w:hRule="exact" w:val="288"/>
          <w:jc w:val="center"/>
        </w:trPr>
        <w:tc>
          <w:tcPr>
            <w:tcW w:w="710" w:type="dxa"/>
            <w:tcBorders>
              <w:top w:val="single" w:sz="4" w:space="0" w:color="auto"/>
              <w:left w:val="single" w:sz="4" w:space="0" w:color="auto"/>
            </w:tcBorders>
            <w:shd w:val="clear" w:color="auto" w:fill="FFFFFF"/>
            <w:vAlign w:val="center"/>
          </w:tcPr>
          <w:p w14:paraId="5AC6D2CB" w14:textId="77777777" w:rsidR="008214B3" w:rsidRPr="00904A67" w:rsidRDefault="00AF0354">
            <w:pPr>
              <w:pStyle w:val="Other0"/>
              <w:ind w:firstLine="260"/>
              <w:rPr>
                <w:color w:val="auto"/>
                <w:sz w:val="24"/>
                <w:szCs w:val="24"/>
              </w:rPr>
            </w:pPr>
            <w:r w:rsidRPr="00904A67">
              <w:rPr>
                <w:color w:val="auto"/>
                <w:sz w:val="24"/>
                <w:szCs w:val="24"/>
              </w:rPr>
              <w:t>4.</w:t>
            </w:r>
          </w:p>
        </w:tc>
        <w:tc>
          <w:tcPr>
            <w:tcW w:w="5880" w:type="dxa"/>
            <w:tcBorders>
              <w:top w:val="single" w:sz="4" w:space="0" w:color="auto"/>
              <w:left w:val="single" w:sz="4" w:space="0" w:color="auto"/>
            </w:tcBorders>
            <w:shd w:val="clear" w:color="auto" w:fill="FFFFFF"/>
            <w:vAlign w:val="center"/>
          </w:tcPr>
          <w:p w14:paraId="1891A28B" w14:textId="77777777" w:rsidR="008214B3" w:rsidRPr="00904A67" w:rsidRDefault="00AF0354" w:rsidP="00A443DC">
            <w:pPr>
              <w:pStyle w:val="Other0"/>
              <w:ind w:left="124"/>
              <w:rPr>
                <w:color w:val="auto"/>
                <w:sz w:val="24"/>
                <w:szCs w:val="24"/>
              </w:rPr>
            </w:pPr>
            <w:r w:rsidRPr="00904A67">
              <w:rPr>
                <w:color w:val="auto"/>
                <w:sz w:val="24"/>
                <w:szCs w:val="24"/>
              </w:rPr>
              <w:t>Ryšių paslaugų</w:t>
            </w:r>
          </w:p>
        </w:tc>
        <w:tc>
          <w:tcPr>
            <w:tcW w:w="3278" w:type="dxa"/>
            <w:tcBorders>
              <w:top w:val="single" w:sz="4" w:space="0" w:color="auto"/>
              <w:left w:val="single" w:sz="4" w:space="0" w:color="auto"/>
              <w:right w:val="single" w:sz="4" w:space="0" w:color="auto"/>
            </w:tcBorders>
            <w:shd w:val="clear" w:color="auto" w:fill="FFFFFF"/>
            <w:vAlign w:val="center"/>
          </w:tcPr>
          <w:p w14:paraId="26157E72" w14:textId="1D0B56EC" w:rsidR="008214B3" w:rsidRPr="00904A67" w:rsidRDefault="00BC73D6">
            <w:pPr>
              <w:pStyle w:val="Other0"/>
              <w:jc w:val="center"/>
              <w:rPr>
                <w:color w:val="auto"/>
                <w:sz w:val="24"/>
                <w:szCs w:val="24"/>
              </w:rPr>
            </w:pPr>
            <w:r>
              <w:rPr>
                <w:color w:val="auto"/>
                <w:sz w:val="24"/>
                <w:szCs w:val="24"/>
              </w:rPr>
              <w:t>276,54</w:t>
            </w:r>
          </w:p>
        </w:tc>
      </w:tr>
      <w:tr w:rsidR="008214B3" w:rsidRPr="00904A67" w14:paraId="1B23D4F9" w14:textId="77777777" w:rsidTr="00A443DC">
        <w:trPr>
          <w:trHeight w:hRule="exact" w:val="293"/>
          <w:jc w:val="center"/>
        </w:trPr>
        <w:tc>
          <w:tcPr>
            <w:tcW w:w="710" w:type="dxa"/>
            <w:tcBorders>
              <w:top w:val="single" w:sz="4" w:space="0" w:color="auto"/>
              <w:left w:val="single" w:sz="4" w:space="0" w:color="auto"/>
              <w:bottom w:val="single" w:sz="4" w:space="0" w:color="auto"/>
            </w:tcBorders>
            <w:shd w:val="clear" w:color="auto" w:fill="FFFFFF"/>
            <w:vAlign w:val="center"/>
          </w:tcPr>
          <w:p w14:paraId="2C3F7CD5" w14:textId="77777777" w:rsidR="008214B3" w:rsidRPr="00904A67" w:rsidRDefault="00AF0354">
            <w:pPr>
              <w:pStyle w:val="Other0"/>
              <w:ind w:firstLine="260"/>
              <w:rPr>
                <w:color w:val="auto"/>
                <w:sz w:val="24"/>
                <w:szCs w:val="24"/>
              </w:rPr>
            </w:pPr>
            <w:r w:rsidRPr="00904A67">
              <w:rPr>
                <w:color w:val="auto"/>
                <w:sz w:val="24"/>
                <w:szCs w:val="24"/>
              </w:rPr>
              <w:t>5.</w:t>
            </w:r>
          </w:p>
        </w:tc>
        <w:tc>
          <w:tcPr>
            <w:tcW w:w="5880" w:type="dxa"/>
            <w:tcBorders>
              <w:top w:val="single" w:sz="4" w:space="0" w:color="auto"/>
              <w:left w:val="single" w:sz="4" w:space="0" w:color="auto"/>
              <w:bottom w:val="single" w:sz="4" w:space="0" w:color="auto"/>
            </w:tcBorders>
            <w:shd w:val="clear" w:color="auto" w:fill="FFFFFF"/>
            <w:vAlign w:val="center"/>
          </w:tcPr>
          <w:p w14:paraId="1AA4BA84" w14:textId="77777777" w:rsidR="008214B3" w:rsidRPr="00904A67" w:rsidRDefault="00AF0354" w:rsidP="00A443DC">
            <w:pPr>
              <w:pStyle w:val="Other0"/>
              <w:ind w:left="124"/>
              <w:rPr>
                <w:color w:val="auto"/>
                <w:sz w:val="24"/>
                <w:szCs w:val="24"/>
              </w:rPr>
            </w:pPr>
            <w:r w:rsidRPr="00904A67">
              <w:rPr>
                <w:color w:val="auto"/>
                <w:sz w:val="24"/>
                <w:szCs w:val="24"/>
              </w:rPr>
              <w:t>Šiukšlių išvežimo</w:t>
            </w:r>
          </w:p>
        </w:tc>
        <w:tc>
          <w:tcPr>
            <w:tcW w:w="3278" w:type="dxa"/>
            <w:tcBorders>
              <w:top w:val="single" w:sz="4" w:space="0" w:color="auto"/>
              <w:left w:val="single" w:sz="4" w:space="0" w:color="auto"/>
              <w:bottom w:val="single" w:sz="4" w:space="0" w:color="auto"/>
              <w:right w:val="single" w:sz="4" w:space="0" w:color="auto"/>
            </w:tcBorders>
            <w:shd w:val="clear" w:color="auto" w:fill="FFFFFF"/>
            <w:vAlign w:val="center"/>
          </w:tcPr>
          <w:p w14:paraId="3C942A34" w14:textId="48F82C1F" w:rsidR="008214B3" w:rsidRPr="00904A67" w:rsidRDefault="00BC73D6">
            <w:pPr>
              <w:pStyle w:val="Other0"/>
              <w:jc w:val="center"/>
              <w:rPr>
                <w:color w:val="auto"/>
                <w:sz w:val="24"/>
                <w:szCs w:val="24"/>
              </w:rPr>
            </w:pPr>
            <w:r>
              <w:rPr>
                <w:color w:val="auto"/>
                <w:sz w:val="24"/>
                <w:szCs w:val="24"/>
              </w:rPr>
              <w:t>817,64</w:t>
            </w:r>
          </w:p>
        </w:tc>
      </w:tr>
    </w:tbl>
    <w:p w14:paraId="48AE2441" w14:textId="77777777" w:rsidR="00A443DC" w:rsidRPr="00904A67" w:rsidRDefault="00A443DC">
      <w:pPr>
        <w:pStyle w:val="Tablecaption0"/>
        <w:ind w:left="346"/>
        <w:rPr>
          <w:color w:val="auto"/>
          <w:sz w:val="24"/>
          <w:szCs w:val="24"/>
        </w:rPr>
      </w:pPr>
    </w:p>
    <w:p w14:paraId="5BB1BC9C" w14:textId="2C43D4A8" w:rsidR="008214B3" w:rsidRPr="00BC73D6" w:rsidRDefault="00AF0354">
      <w:pPr>
        <w:pStyle w:val="Tablecaption0"/>
        <w:ind w:left="346"/>
        <w:rPr>
          <w:color w:val="auto"/>
          <w:sz w:val="24"/>
          <w:szCs w:val="24"/>
        </w:rPr>
      </w:pPr>
      <w:r w:rsidRPr="00904A67">
        <w:rPr>
          <w:color w:val="auto"/>
          <w:sz w:val="24"/>
          <w:szCs w:val="24"/>
        </w:rPr>
        <w:t xml:space="preserve">• Transporto </w:t>
      </w:r>
      <w:r w:rsidRPr="00BC73D6">
        <w:rPr>
          <w:color w:val="auto"/>
          <w:sz w:val="24"/>
          <w:szCs w:val="24"/>
        </w:rPr>
        <w:t xml:space="preserve">sąnaudos </w:t>
      </w:r>
      <w:r w:rsidR="005F5246" w:rsidRPr="00BC73D6">
        <w:rPr>
          <w:color w:val="auto"/>
          <w:sz w:val="24"/>
          <w:szCs w:val="24"/>
        </w:rPr>
        <w:t>88,17</w:t>
      </w:r>
      <w:r w:rsidRPr="00BC73D6">
        <w:rPr>
          <w:color w:val="auto"/>
          <w:sz w:val="24"/>
          <w:szCs w:val="24"/>
        </w:rPr>
        <w:t xml:space="preserve"> Eur:</w:t>
      </w:r>
    </w:p>
    <w:p w14:paraId="4C9D9532" w14:textId="77777777" w:rsidR="008214B3" w:rsidRPr="00904A67" w:rsidRDefault="008214B3">
      <w:pPr>
        <w:spacing w:after="199" w:line="1" w:lineRule="exact"/>
        <w:rPr>
          <w:rFonts w:ascii="Times New Roman" w:hAnsi="Times New Roman" w:cs="Times New Roman"/>
          <w:color w:val="auto"/>
        </w:rPr>
      </w:pPr>
    </w:p>
    <w:p w14:paraId="547187EA" w14:textId="77777777" w:rsidR="008214B3" w:rsidRPr="00904A67" w:rsidRDefault="008214B3">
      <w:pPr>
        <w:spacing w:line="1" w:lineRule="exact"/>
        <w:rPr>
          <w:rFonts w:ascii="Times New Roman" w:hAnsi="Times New Roman" w:cs="Times New Roman"/>
          <w:color w:val="auto"/>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5818"/>
        <w:gridCol w:w="3211"/>
      </w:tblGrid>
      <w:tr w:rsidR="008214B3" w:rsidRPr="00904A67" w14:paraId="26749942" w14:textId="77777777" w:rsidTr="00A443DC">
        <w:trPr>
          <w:trHeight w:hRule="exact" w:val="648"/>
          <w:jc w:val="center"/>
        </w:trPr>
        <w:tc>
          <w:tcPr>
            <w:tcW w:w="710" w:type="dxa"/>
            <w:tcBorders>
              <w:top w:val="single" w:sz="4" w:space="0" w:color="auto"/>
              <w:left w:val="single" w:sz="4" w:space="0" w:color="auto"/>
            </w:tcBorders>
            <w:shd w:val="clear" w:color="auto" w:fill="FFFFFF"/>
            <w:vAlign w:val="center"/>
          </w:tcPr>
          <w:p w14:paraId="2277F34D" w14:textId="77777777" w:rsidR="008214B3" w:rsidRPr="00904A67" w:rsidRDefault="00AF0354">
            <w:pPr>
              <w:pStyle w:val="Other0"/>
              <w:spacing w:after="40"/>
              <w:ind w:firstLine="180"/>
              <w:rPr>
                <w:color w:val="auto"/>
                <w:sz w:val="24"/>
                <w:szCs w:val="24"/>
              </w:rPr>
            </w:pPr>
            <w:r w:rsidRPr="00904A67">
              <w:rPr>
                <w:color w:val="auto"/>
                <w:sz w:val="24"/>
                <w:szCs w:val="24"/>
              </w:rPr>
              <w:t>Eil.</w:t>
            </w:r>
          </w:p>
          <w:p w14:paraId="6EBD9BE6" w14:textId="77777777" w:rsidR="008214B3" w:rsidRPr="00904A67" w:rsidRDefault="00AF0354">
            <w:pPr>
              <w:pStyle w:val="Other0"/>
              <w:ind w:firstLine="180"/>
              <w:rPr>
                <w:color w:val="auto"/>
                <w:sz w:val="24"/>
                <w:szCs w:val="24"/>
              </w:rPr>
            </w:pPr>
            <w:r w:rsidRPr="00904A67">
              <w:rPr>
                <w:color w:val="auto"/>
                <w:sz w:val="24"/>
                <w:szCs w:val="24"/>
              </w:rPr>
              <w:t>Nr.</w:t>
            </w:r>
          </w:p>
        </w:tc>
        <w:tc>
          <w:tcPr>
            <w:tcW w:w="5818" w:type="dxa"/>
            <w:tcBorders>
              <w:top w:val="single" w:sz="4" w:space="0" w:color="auto"/>
              <w:left w:val="single" w:sz="4" w:space="0" w:color="auto"/>
            </w:tcBorders>
            <w:shd w:val="clear" w:color="auto" w:fill="FFFFFF"/>
            <w:vAlign w:val="center"/>
          </w:tcPr>
          <w:p w14:paraId="7B12B8F8" w14:textId="77777777" w:rsidR="008214B3" w:rsidRPr="00904A67" w:rsidRDefault="00AF0354">
            <w:pPr>
              <w:pStyle w:val="Other0"/>
              <w:ind w:left="2440"/>
              <w:rPr>
                <w:color w:val="auto"/>
                <w:sz w:val="24"/>
                <w:szCs w:val="24"/>
              </w:rPr>
            </w:pPr>
            <w:r w:rsidRPr="00904A67">
              <w:rPr>
                <w:color w:val="auto"/>
                <w:sz w:val="24"/>
                <w:szCs w:val="24"/>
              </w:rPr>
              <w:t>Sąnaudos</w:t>
            </w:r>
          </w:p>
        </w:tc>
        <w:tc>
          <w:tcPr>
            <w:tcW w:w="3211" w:type="dxa"/>
            <w:tcBorders>
              <w:top w:val="single" w:sz="4" w:space="0" w:color="auto"/>
              <w:left w:val="single" w:sz="4" w:space="0" w:color="auto"/>
              <w:right w:val="single" w:sz="4" w:space="0" w:color="auto"/>
            </w:tcBorders>
            <w:shd w:val="clear" w:color="auto" w:fill="FFFFFF"/>
            <w:vAlign w:val="center"/>
          </w:tcPr>
          <w:p w14:paraId="184EEA06" w14:textId="77777777" w:rsidR="008214B3" w:rsidRPr="00904A67" w:rsidRDefault="00AF0354">
            <w:pPr>
              <w:pStyle w:val="Other0"/>
              <w:jc w:val="center"/>
              <w:rPr>
                <w:color w:val="auto"/>
                <w:sz w:val="24"/>
                <w:szCs w:val="24"/>
              </w:rPr>
            </w:pPr>
            <w:r w:rsidRPr="00904A67">
              <w:rPr>
                <w:color w:val="auto"/>
                <w:sz w:val="24"/>
                <w:szCs w:val="24"/>
              </w:rPr>
              <w:t>Suma (Eur)</w:t>
            </w:r>
          </w:p>
        </w:tc>
      </w:tr>
      <w:tr w:rsidR="008214B3" w:rsidRPr="00904A67" w14:paraId="250D0F0C" w14:textId="77777777" w:rsidTr="00A443DC">
        <w:trPr>
          <w:trHeight w:hRule="exact" w:val="331"/>
          <w:jc w:val="center"/>
        </w:trPr>
        <w:tc>
          <w:tcPr>
            <w:tcW w:w="710" w:type="dxa"/>
            <w:tcBorders>
              <w:top w:val="single" w:sz="4" w:space="0" w:color="auto"/>
              <w:left w:val="single" w:sz="4" w:space="0" w:color="auto"/>
            </w:tcBorders>
            <w:shd w:val="clear" w:color="auto" w:fill="FFFFFF"/>
            <w:vAlign w:val="center"/>
          </w:tcPr>
          <w:p w14:paraId="622851D7" w14:textId="77777777" w:rsidR="008214B3" w:rsidRPr="00904A67" w:rsidRDefault="00AF0354">
            <w:pPr>
              <w:pStyle w:val="Other0"/>
              <w:ind w:firstLine="260"/>
              <w:rPr>
                <w:color w:val="auto"/>
                <w:sz w:val="24"/>
                <w:szCs w:val="24"/>
              </w:rPr>
            </w:pPr>
            <w:r w:rsidRPr="00904A67">
              <w:rPr>
                <w:color w:val="auto"/>
                <w:sz w:val="24"/>
                <w:szCs w:val="24"/>
              </w:rPr>
              <w:t>1.</w:t>
            </w:r>
          </w:p>
        </w:tc>
        <w:tc>
          <w:tcPr>
            <w:tcW w:w="5818" w:type="dxa"/>
            <w:tcBorders>
              <w:top w:val="single" w:sz="4" w:space="0" w:color="auto"/>
              <w:left w:val="single" w:sz="4" w:space="0" w:color="auto"/>
            </w:tcBorders>
            <w:shd w:val="clear" w:color="auto" w:fill="FFFFFF"/>
            <w:vAlign w:val="center"/>
          </w:tcPr>
          <w:p w14:paraId="3FD88F47" w14:textId="77777777" w:rsidR="008214B3" w:rsidRPr="00904A67" w:rsidRDefault="00AF0354" w:rsidP="00A443DC">
            <w:pPr>
              <w:pStyle w:val="Other0"/>
              <w:ind w:left="124"/>
              <w:rPr>
                <w:color w:val="auto"/>
                <w:sz w:val="24"/>
                <w:szCs w:val="24"/>
              </w:rPr>
            </w:pPr>
            <w:r w:rsidRPr="00904A67">
              <w:rPr>
                <w:color w:val="auto"/>
                <w:sz w:val="24"/>
                <w:szCs w:val="24"/>
              </w:rPr>
              <w:t>Kuras</w:t>
            </w:r>
          </w:p>
        </w:tc>
        <w:tc>
          <w:tcPr>
            <w:tcW w:w="3211" w:type="dxa"/>
            <w:tcBorders>
              <w:top w:val="single" w:sz="4" w:space="0" w:color="auto"/>
              <w:left w:val="single" w:sz="4" w:space="0" w:color="auto"/>
              <w:right w:val="single" w:sz="4" w:space="0" w:color="auto"/>
            </w:tcBorders>
            <w:shd w:val="clear" w:color="auto" w:fill="FFFFFF"/>
            <w:vAlign w:val="center"/>
          </w:tcPr>
          <w:p w14:paraId="71FD7F64" w14:textId="77777777" w:rsidR="008214B3" w:rsidRPr="00904A67" w:rsidRDefault="00AF0354">
            <w:pPr>
              <w:pStyle w:val="Other0"/>
              <w:jc w:val="center"/>
              <w:rPr>
                <w:color w:val="auto"/>
                <w:sz w:val="24"/>
                <w:szCs w:val="24"/>
              </w:rPr>
            </w:pPr>
            <w:r w:rsidRPr="00904A67">
              <w:rPr>
                <w:color w:val="auto"/>
                <w:sz w:val="24"/>
                <w:szCs w:val="24"/>
              </w:rPr>
              <w:t>-</w:t>
            </w:r>
          </w:p>
        </w:tc>
      </w:tr>
      <w:tr w:rsidR="008214B3" w:rsidRPr="00904A67" w14:paraId="6DCE0B40" w14:textId="77777777" w:rsidTr="00A443DC">
        <w:trPr>
          <w:trHeight w:hRule="exact" w:val="326"/>
          <w:jc w:val="center"/>
        </w:trPr>
        <w:tc>
          <w:tcPr>
            <w:tcW w:w="710" w:type="dxa"/>
            <w:tcBorders>
              <w:top w:val="single" w:sz="4" w:space="0" w:color="auto"/>
              <w:left w:val="single" w:sz="4" w:space="0" w:color="auto"/>
            </w:tcBorders>
            <w:shd w:val="clear" w:color="auto" w:fill="FFFFFF"/>
            <w:vAlign w:val="center"/>
          </w:tcPr>
          <w:p w14:paraId="0107129C" w14:textId="77777777" w:rsidR="008214B3" w:rsidRPr="00904A67" w:rsidRDefault="00AF0354">
            <w:pPr>
              <w:pStyle w:val="Other0"/>
              <w:ind w:firstLine="260"/>
              <w:rPr>
                <w:color w:val="auto"/>
                <w:sz w:val="24"/>
                <w:szCs w:val="24"/>
              </w:rPr>
            </w:pPr>
            <w:r w:rsidRPr="00904A67">
              <w:rPr>
                <w:color w:val="auto"/>
                <w:sz w:val="24"/>
                <w:szCs w:val="24"/>
              </w:rPr>
              <w:t>2.</w:t>
            </w:r>
          </w:p>
        </w:tc>
        <w:tc>
          <w:tcPr>
            <w:tcW w:w="5818" w:type="dxa"/>
            <w:tcBorders>
              <w:top w:val="single" w:sz="4" w:space="0" w:color="auto"/>
              <w:left w:val="single" w:sz="4" w:space="0" w:color="auto"/>
            </w:tcBorders>
            <w:shd w:val="clear" w:color="auto" w:fill="FFFFFF"/>
            <w:vAlign w:val="center"/>
          </w:tcPr>
          <w:p w14:paraId="07619695" w14:textId="77777777" w:rsidR="008214B3" w:rsidRPr="00904A67" w:rsidRDefault="00AF0354" w:rsidP="00A443DC">
            <w:pPr>
              <w:pStyle w:val="Other0"/>
              <w:ind w:left="124"/>
              <w:rPr>
                <w:color w:val="auto"/>
                <w:sz w:val="24"/>
                <w:szCs w:val="24"/>
              </w:rPr>
            </w:pPr>
            <w:r w:rsidRPr="00904A67">
              <w:rPr>
                <w:color w:val="auto"/>
                <w:sz w:val="24"/>
                <w:szCs w:val="24"/>
              </w:rPr>
              <w:t>Automobilių atsarginės dalys</w:t>
            </w:r>
          </w:p>
        </w:tc>
        <w:tc>
          <w:tcPr>
            <w:tcW w:w="3211" w:type="dxa"/>
            <w:tcBorders>
              <w:top w:val="single" w:sz="4" w:space="0" w:color="auto"/>
              <w:left w:val="single" w:sz="4" w:space="0" w:color="auto"/>
              <w:right w:val="single" w:sz="4" w:space="0" w:color="auto"/>
            </w:tcBorders>
            <w:shd w:val="clear" w:color="auto" w:fill="FFFFFF"/>
            <w:vAlign w:val="center"/>
          </w:tcPr>
          <w:p w14:paraId="45DA968A" w14:textId="77777777" w:rsidR="008214B3" w:rsidRPr="00904A67" w:rsidRDefault="00AF0354">
            <w:pPr>
              <w:pStyle w:val="Other0"/>
              <w:jc w:val="center"/>
              <w:rPr>
                <w:color w:val="auto"/>
                <w:sz w:val="24"/>
                <w:szCs w:val="24"/>
              </w:rPr>
            </w:pPr>
            <w:r w:rsidRPr="00904A67">
              <w:rPr>
                <w:color w:val="auto"/>
                <w:sz w:val="24"/>
                <w:szCs w:val="24"/>
              </w:rPr>
              <w:t>-</w:t>
            </w:r>
          </w:p>
        </w:tc>
      </w:tr>
      <w:tr w:rsidR="008214B3" w:rsidRPr="00904A67" w14:paraId="2BC0592E" w14:textId="77777777" w:rsidTr="00A443DC">
        <w:trPr>
          <w:trHeight w:hRule="exact" w:val="326"/>
          <w:jc w:val="center"/>
        </w:trPr>
        <w:tc>
          <w:tcPr>
            <w:tcW w:w="710" w:type="dxa"/>
            <w:tcBorders>
              <w:top w:val="single" w:sz="4" w:space="0" w:color="auto"/>
              <w:left w:val="single" w:sz="4" w:space="0" w:color="auto"/>
            </w:tcBorders>
            <w:shd w:val="clear" w:color="auto" w:fill="FFFFFF"/>
            <w:vAlign w:val="center"/>
          </w:tcPr>
          <w:p w14:paraId="149299FA" w14:textId="77777777" w:rsidR="008214B3" w:rsidRPr="00904A67" w:rsidRDefault="00AF0354">
            <w:pPr>
              <w:pStyle w:val="Other0"/>
              <w:ind w:firstLine="260"/>
              <w:rPr>
                <w:color w:val="auto"/>
                <w:sz w:val="24"/>
                <w:szCs w:val="24"/>
              </w:rPr>
            </w:pPr>
            <w:r w:rsidRPr="00904A67">
              <w:rPr>
                <w:color w:val="auto"/>
                <w:sz w:val="24"/>
                <w:szCs w:val="24"/>
              </w:rPr>
              <w:t>3.</w:t>
            </w:r>
          </w:p>
        </w:tc>
        <w:tc>
          <w:tcPr>
            <w:tcW w:w="5818" w:type="dxa"/>
            <w:tcBorders>
              <w:top w:val="single" w:sz="4" w:space="0" w:color="auto"/>
              <w:left w:val="single" w:sz="4" w:space="0" w:color="auto"/>
            </w:tcBorders>
            <w:shd w:val="clear" w:color="auto" w:fill="FFFFFF"/>
            <w:vAlign w:val="center"/>
          </w:tcPr>
          <w:p w14:paraId="5729CBE2" w14:textId="77777777" w:rsidR="008214B3" w:rsidRPr="00904A67" w:rsidRDefault="00AF0354" w:rsidP="00A443DC">
            <w:pPr>
              <w:pStyle w:val="Other0"/>
              <w:ind w:left="124"/>
              <w:rPr>
                <w:color w:val="auto"/>
                <w:sz w:val="24"/>
                <w:szCs w:val="24"/>
              </w:rPr>
            </w:pPr>
            <w:r w:rsidRPr="00904A67">
              <w:rPr>
                <w:color w:val="auto"/>
                <w:sz w:val="24"/>
                <w:szCs w:val="24"/>
              </w:rPr>
              <w:t>Transporto nuomos sąnaudos</w:t>
            </w:r>
          </w:p>
        </w:tc>
        <w:tc>
          <w:tcPr>
            <w:tcW w:w="3211" w:type="dxa"/>
            <w:tcBorders>
              <w:top w:val="single" w:sz="4" w:space="0" w:color="auto"/>
              <w:left w:val="single" w:sz="4" w:space="0" w:color="auto"/>
              <w:right w:val="single" w:sz="4" w:space="0" w:color="auto"/>
            </w:tcBorders>
            <w:shd w:val="clear" w:color="auto" w:fill="FFFFFF"/>
            <w:vAlign w:val="center"/>
          </w:tcPr>
          <w:p w14:paraId="797F828D" w14:textId="77777777" w:rsidR="008214B3" w:rsidRPr="00904A67" w:rsidRDefault="00AF0354">
            <w:pPr>
              <w:pStyle w:val="Other0"/>
              <w:jc w:val="center"/>
              <w:rPr>
                <w:color w:val="auto"/>
                <w:sz w:val="24"/>
                <w:szCs w:val="24"/>
              </w:rPr>
            </w:pPr>
            <w:r w:rsidRPr="00904A67">
              <w:rPr>
                <w:color w:val="auto"/>
                <w:sz w:val="24"/>
                <w:szCs w:val="24"/>
              </w:rPr>
              <w:t>-</w:t>
            </w:r>
          </w:p>
        </w:tc>
      </w:tr>
      <w:tr w:rsidR="008214B3" w:rsidRPr="00904A67" w14:paraId="55BAE0D1" w14:textId="77777777" w:rsidTr="00A443DC">
        <w:trPr>
          <w:trHeight w:hRule="exact" w:val="336"/>
          <w:jc w:val="center"/>
        </w:trPr>
        <w:tc>
          <w:tcPr>
            <w:tcW w:w="710" w:type="dxa"/>
            <w:tcBorders>
              <w:top w:val="single" w:sz="4" w:space="0" w:color="auto"/>
              <w:left w:val="single" w:sz="4" w:space="0" w:color="auto"/>
              <w:bottom w:val="single" w:sz="4" w:space="0" w:color="auto"/>
            </w:tcBorders>
            <w:shd w:val="clear" w:color="auto" w:fill="FFFFFF"/>
            <w:vAlign w:val="center"/>
          </w:tcPr>
          <w:p w14:paraId="0D29FA3A" w14:textId="77777777" w:rsidR="008214B3" w:rsidRPr="00904A67" w:rsidRDefault="00AF0354">
            <w:pPr>
              <w:pStyle w:val="Other0"/>
              <w:ind w:firstLine="260"/>
              <w:rPr>
                <w:color w:val="auto"/>
                <w:sz w:val="24"/>
                <w:szCs w:val="24"/>
              </w:rPr>
            </w:pPr>
            <w:r w:rsidRPr="00904A67">
              <w:rPr>
                <w:color w:val="auto"/>
                <w:sz w:val="24"/>
                <w:szCs w:val="24"/>
              </w:rPr>
              <w:t>4.</w:t>
            </w:r>
          </w:p>
        </w:tc>
        <w:tc>
          <w:tcPr>
            <w:tcW w:w="5818" w:type="dxa"/>
            <w:tcBorders>
              <w:top w:val="single" w:sz="4" w:space="0" w:color="auto"/>
              <w:left w:val="single" w:sz="4" w:space="0" w:color="auto"/>
              <w:bottom w:val="single" w:sz="4" w:space="0" w:color="auto"/>
            </w:tcBorders>
            <w:shd w:val="clear" w:color="auto" w:fill="FFFFFF"/>
            <w:vAlign w:val="center"/>
          </w:tcPr>
          <w:p w14:paraId="1E71459C" w14:textId="77777777" w:rsidR="008214B3" w:rsidRPr="00904A67" w:rsidRDefault="00AF0354" w:rsidP="00A443DC">
            <w:pPr>
              <w:pStyle w:val="Other0"/>
              <w:ind w:left="124"/>
              <w:rPr>
                <w:color w:val="auto"/>
                <w:sz w:val="24"/>
                <w:szCs w:val="24"/>
              </w:rPr>
            </w:pPr>
            <w:r w:rsidRPr="00904A67">
              <w:rPr>
                <w:color w:val="auto"/>
                <w:sz w:val="24"/>
                <w:szCs w:val="24"/>
              </w:rPr>
              <w:t>Kitos transporto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14:paraId="7A883089" w14:textId="190F7DCC" w:rsidR="008214B3" w:rsidRPr="00904A67" w:rsidRDefault="00BC73D6">
            <w:pPr>
              <w:pStyle w:val="Other0"/>
              <w:jc w:val="center"/>
              <w:rPr>
                <w:color w:val="auto"/>
                <w:sz w:val="24"/>
                <w:szCs w:val="24"/>
              </w:rPr>
            </w:pPr>
            <w:r>
              <w:rPr>
                <w:color w:val="auto"/>
                <w:sz w:val="24"/>
                <w:szCs w:val="24"/>
              </w:rPr>
              <w:t>88,17</w:t>
            </w:r>
          </w:p>
        </w:tc>
      </w:tr>
    </w:tbl>
    <w:p w14:paraId="7D4FA53D" w14:textId="77777777" w:rsidR="00A443DC" w:rsidRPr="00904A67" w:rsidRDefault="00A443DC">
      <w:pPr>
        <w:pStyle w:val="Tablecaption0"/>
        <w:ind w:left="346"/>
        <w:rPr>
          <w:color w:val="auto"/>
          <w:sz w:val="24"/>
          <w:szCs w:val="24"/>
        </w:rPr>
      </w:pPr>
    </w:p>
    <w:p w14:paraId="738303E7" w14:textId="6DB2554C" w:rsidR="008214B3" w:rsidRPr="00BC73D6" w:rsidRDefault="00AF0354">
      <w:pPr>
        <w:pStyle w:val="Tablecaption0"/>
        <w:ind w:left="346"/>
        <w:rPr>
          <w:color w:val="auto"/>
          <w:sz w:val="24"/>
          <w:szCs w:val="24"/>
        </w:rPr>
      </w:pPr>
      <w:r w:rsidRPr="00904A67">
        <w:rPr>
          <w:color w:val="auto"/>
          <w:sz w:val="24"/>
          <w:szCs w:val="24"/>
        </w:rPr>
        <w:t xml:space="preserve">• Sunaudotų atsargų sąnaudos </w:t>
      </w:r>
      <w:r w:rsidR="005F5246" w:rsidRPr="00BC73D6">
        <w:rPr>
          <w:color w:val="auto"/>
          <w:sz w:val="24"/>
          <w:szCs w:val="24"/>
        </w:rPr>
        <w:t>32500,60</w:t>
      </w:r>
      <w:r w:rsidRPr="00BC73D6">
        <w:rPr>
          <w:color w:val="auto"/>
          <w:sz w:val="24"/>
          <w:szCs w:val="24"/>
        </w:rPr>
        <w:t xml:space="preserve"> Eur:</w:t>
      </w:r>
    </w:p>
    <w:p w14:paraId="0439A0BE" w14:textId="77777777" w:rsidR="008214B3" w:rsidRPr="005F5246" w:rsidRDefault="008214B3">
      <w:pPr>
        <w:spacing w:after="199" w:line="1" w:lineRule="exact"/>
        <w:rPr>
          <w:rFonts w:ascii="Times New Roman" w:hAnsi="Times New Roman" w:cs="Times New Roman"/>
          <w:color w:val="FF0000"/>
        </w:rPr>
      </w:pPr>
    </w:p>
    <w:p w14:paraId="31D85B30" w14:textId="77777777" w:rsidR="008214B3" w:rsidRPr="00904A67" w:rsidRDefault="008214B3">
      <w:pPr>
        <w:spacing w:line="1" w:lineRule="exact"/>
        <w:rPr>
          <w:rFonts w:ascii="Times New Roman" w:hAnsi="Times New Roman" w:cs="Times New Roman"/>
          <w:color w:val="auto"/>
        </w:rPr>
      </w:pPr>
    </w:p>
    <w:tbl>
      <w:tblPr>
        <w:tblOverlap w:val="never"/>
        <w:tblW w:w="9930" w:type="dxa"/>
        <w:jc w:val="center"/>
        <w:tblLayout w:type="fixed"/>
        <w:tblCellMar>
          <w:left w:w="10" w:type="dxa"/>
          <w:right w:w="10" w:type="dxa"/>
        </w:tblCellMar>
        <w:tblLook w:val="04A0" w:firstRow="1" w:lastRow="0" w:firstColumn="1" w:lastColumn="0" w:noHBand="0" w:noVBand="1"/>
      </w:tblPr>
      <w:tblGrid>
        <w:gridCol w:w="710"/>
        <w:gridCol w:w="6014"/>
        <w:gridCol w:w="3206"/>
      </w:tblGrid>
      <w:tr w:rsidR="008214B3" w:rsidRPr="00904A67" w14:paraId="4814012B" w14:textId="77777777" w:rsidTr="005F5246">
        <w:trPr>
          <w:trHeight w:hRule="exact" w:val="648"/>
          <w:jc w:val="center"/>
        </w:trPr>
        <w:tc>
          <w:tcPr>
            <w:tcW w:w="710" w:type="dxa"/>
            <w:tcBorders>
              <w:top w:val="single" w:sz="4" w:space="0" w:color="auto"/>
              <w:left w:val="single" w:sz="4" w:space="0" w:color="auto"/>
            </w:tcBorders>
            <w:shd w:val="clear" w:color="auto" w:fill="FFFFFF"/>
            <w:vAlign w:val="center"/>
          </w:tcPr>
          <w:p w14:paraId="542F02D3" w14:textId="77777777" w:rsidR="008214B3" w:rsidRPr="00904A67" w:rsidRDefault="00AF0354">
            <w:pPr>
              <w:pStyle w:val="Other0"/>
              <w:spacing w:after="40"/>
              <w:ind w:firstLine="180"/>
              <w:rPr>
                <w:color w:val="auto"/>
                <w:sz w:val="24"/>
                <w:szCs w:val="24"/>
              </w:rPr>
            </w:pPr>
            <w:r w:rsidRPr="00904A67">
              <w:rPr>
                <w:color w:val="auto"/>
                <w:sz w:val="24"/>
                <w:szCs w:val="24"/>
              </w:rPr>
              <w:t>Eil.</w:t>
            </w:r>
          </w:p>
          <w:p w14:paraId="2A8C2FF2" w14:textId="77777777" w:rsidR="008214B3" w:rsidRPr="00904A67" w:rsidRDefault="00AF0354">
            <w:pPr>
              <w:pStyle w:val="Other0"/>
              <w:ind w:firstLine="180"/>
              <w:rPr>
                <w:color w:val="auto"/>
                <w:sz w:val="24"/>
                <w:szCs w:val="24"/>
              </w:rPr>
            </w:pPr>
            <w:r w:rsidRPr="00904A67">
              <w:rPr>
                <w:color w:val="auto"/>
                <w:sz w:val="24"/>
                <w:szCs w:val="24"/>
              </w:rPr>
              <w:t>Nr.</w:t>
            </w:r>
          </w:p>
        </w:tc>
        <w:tc>
          <w:tcPr>
            <w:tcW w:w="6014" w:type="dxa"/>
            <w:tcBorders>
              <w:top w:val="single" w:sz="4" w:space="0" w:color="auto"/>
              <w:left w:val="single" w:sz="4" w:space="0" w:color="auto"/>
            </w:tcBorders>
            <w:shd w:val="clear" w:color="auto" w:fill="FFFFFF"/>
            <w:vAlign w:val="center"/>
          </w:tcPr>
          <w:p w14:paraId="5F1821D7" w14:textId="77777777" w:rsidR="008214B3" w:rsidRPr="00904A67" w:rsidRDefault="00AF0354">
            <w:pPr>
              <w:pStyle w:val="Other0"/>
              <w:jc w:val="center"/>
              <w:rPr>
                <w:color w:val="auto"/>
                <w:sz w:val="24"/>
                <w:szCs w:val="24"/>
              </w:rPr>
            </w:pPr>
            <w:r w:rsidRPr="00904A67">
              <w:rPr>
                <w:color w:val="auto"/>
                <w:sz w:val="24"/>
                <w:szCs w:val="24"/>
              </w:rPr>
              <w:t>Sąnaudos</w:t>
            </w:r>
          </w:p>
        </w:tc>
        <w:tc>
          <w:tcPr>
            <w:tcW w:w="3206" w:type="dxa"/>
            <w:tcBorders>
              <w:top w:val="single" w:sz="4" w:space="0" w:color="auto"/>
              <w:left w:val="single" w:sz="4" w:space="0" w:color="auto"/>
              <w:right w:val="single" w:sz="4" w:space="0" w:color="auto"/>
            </w:tcBorders>
            <w:shd w:val="clear" w:color="auto" w:fill="FFFFFF"/>
            <w:vAlign w:val="center"/>
          </w:tcPr>
          <w:p w14:paraId="3BD72786" w14:textId="77777777" w:rsidR="008214B3" w:rsidRPr="00904A67" w:rsidRDefault="00AF0354">
            <w:pPr>
              <w:pStyle w:val="Other0"/>
              <w:jc w:val="center"/>
              <w:rPr>
                <w:color w:val="auto"/>
                <w:sz w:val="24"/>
                <w:szCs w:val="24"/>
              </w:rPr>
            </w:pPr>
            <w:r w:rsidRPr="00904A67">
              <w:rPr>
                <w:color w:val="auto"/>
                <w:sz w:val="24"/>
                <w:szCs w:val="24"/>
              </w:rPr>
              <w:t>Suma (Eur)</w:t>
            </w:r>
          </w:p>
        </w:tc>
      </w:tr>
      <w:tr w:rsidR="008214B3" w:rsidRPr="00904A67" w14:paraId="0FF03C5C" w14:textId="77777777" w:rsidTr="005F5246">
        <w:trPr>
          <w:trHeight w:hRule="exact" w:val="331"/>
          <w:jc w:val="center"/>
        </w:trPr>
        <w:tc>
          <w:tcPr>
            <w:tcW w:w="710" w:type="dxa"/>
            <w:tcBorders>
              <w:top w:val="single" w:sz="4" w:space="0" w:color="auto"/>
              <w:left w:val="single" w:sz="4" w:space="0" w:color="auto"/>
            </w:tcBorders>
            <w:shd w:val="clear" w:color="auto" w:fill="FFFFFF"/>
            <w:vAlign w:val="center"/>
          </w:tcPr>
          <w:p w14:paraId="427D9F05" w14:textId="77777777" w:rsidR="008214B3" w:rsidRPr="00904A67" w:rsidRDefault="00AF0354">
            <w:pPr>
              <w:pStyle w:val="Other0"/>
              <w:ind w:firstLine="260"/>
              <w:rPr>
                <w:color w:val="auto"/>
                <w:sz w:val="24"/>
                <w:szCs w:val="24"/>
              </w:rPr>
            </w:pPr>
            <w:r w:rsidRPr="00904A67">
              <w:rPr>
                <w:color w:val="auto"/>
                <w:sz w:val="24"/>
                <w:szCs w:val="24"/>
              </w:rPr>
              <w:t>1.</w:t>
            </w:r>
          </w:p>
        </w:tc>
        <w:tc>
          <w:tcPr>
            <w:tcW w:w="6014" w:type="dxa"/>
            <w:tcBorders>
              <w:top w:val="single" w:sz="4" w:space="0" w:color="auto"/>
              <w:left w:val="single" w:sz="4" w:space="0" w:color="auto"/>
            </w:tcBorders>
            <w:shd w:val="clear" w:color="auto" w:fill="FFFFFF"/>
            <w:vAlign w:val="center"/>
          </w:tcPr>
          <w:p w14:paraId="684A58D5" w14:textId="77777777" w:rsidR="008214B3" w:rsidRPr="00904A67" w:rsidRDefault="00AF0354" w:rsidP="00A443DC">
            <w:pPr>
              <w:pStyle w:val="Other0"/>
              <w:ind w:left="124"/>
              <w:rPr>
                <w:color w:val="auto"/>
                <w:sz w:val="24"/>
                <w:szCs w:val="24"/>
              </w:rPr>
            </w:pPr>
            <w:r w:rsidRPr="00904A67">
              <w:rPr>
                <w:color w:val="auto"/>
                <w:sz w:val="24"/>
                <w:szCs w:val="24"/>
              </w:rPr>
              <w:t>Kitas kuras</w:t>
            </w:r>
          </w:p>
        </w:tc>
        <w:tc>
          <w:tcPr>
            <w:tcW w:w="3206" w:type="dxa"/>
            <w:tcBorders>
              <w:top w:val="single" w:sz="4" w:space="0" w:color="auto"/>
              <w:left w:val="single" w:sz="4" w:space="0" w:color="auto"/>
              <w:right w:val="single" w:sz="4" w:space="0" w:color="auto"/>
            </w:tcBorders>
            <w:shd w:val="clear" w:color="auto" w:fill="FFFFFF"/>
            <w:vAlign w:val="center"/>
          </w:tcPr>
          <w:p w14:paraId="073ED14D" w14:textId="3BD1E1A1" w:rsidR="008214B3" w:rsidRPr="00904A67" w:rsidRDefault="005F5246">
            <w:pPr>
              <w:pStyle w:val="Other0"/>
              <w:jc w:val="center"/>
              <w:rPr>
                <w:color w:val="auto"/>
                <w:sz w:val="24"/>
                <w:szCs w:val="24"/>
              </w:rPr>
            </w:pPr>
            <w:r>
              <w:rPr>
                <w:color w:val="auto"/>
                <w:sz w:val="24"/>
                <w:szCs w:val="24"/>
              </w:rPr>
              <w:t>164,38</w:t>
            </w:r>
          </w:p>
        </w:tc>
      </w:tr>
      <w:tr w:rsidR="008214B3" w:rsidRPr="00904A67" w14:paraId="44844CC6" w14:textId="77777777" w:rsidTr="005F5246">
        <w:trPr>
          <w:trHeight w:hRule="exact" w:val="288"/>
          <w:jc w:val="center"/>
        </w:trPr>
        <w:tc>
          <w:tcPr>
            <w:tcW w:w="710" w:type="dxa"/>
            <w:tcBorders>
              <w:top w:val="single" w:sz="4" w:space="0" w:color="auto"/>
              <w:left w:val="single" w:sz="4" w:space="0" w:color="auto"/>
            </w:tcBorders>
            <w:shd w:val="clear" w:color="auto" w:fill="FFFFFF"/>
            <w:vAlign w:val="center"/>
          </w:tcPr>
          <w:p w14:paraId="0E48508B" w14:textId="77777777" w:rsidR="008214B3" w:rsidRPr="00904A67" w:rsidRDefault="00AF0354">
            <w:pPr>
              <w:pStyle w:val="Other0"/>
              <w:ind w:firstLine="260"/>
              <w:rPr>
                <w:color w:val="auto"/>
                <w:sz w:val="24"/>
                <w:szCs w:val="24"/>
              </w:rPr>
            </w:pPr>
            <w:r w:rsidRPr="00904A67">
              <w:rPr>
                <w:color w:val="auto"/>
                <w:sz w:val="24"/>
                <w:szCs w:val="24"/>
              </w:rPr>
              <w:t>2.</w:t>
            </w:r>
          </w:p>
        </w:tc>
        <w:tc>
          <w:tcPr>
            <w:tcW w:w="6014" w:type="dxa"/>
            <w:tcBorders>
              <w:top w:val="single" w:sz="4" w:space="0" w:color="auto"/>
              <w:left w:val="single" w:sz="4" w:space="0" w:color="auto"/>
            </w:tcBorders>
            <w:shd w:val="clear" w:color="auto" w:fill="FFFFFF"/>
            <w:vAlign w:val="center"/>
          </w:tcPr>
          <w:p w14:paraId="0746A40A" w14:textId="77777777" w:rsidR="008214B3" w:rsidRPr="00904A67" w:rsidRDefault="00AF0354" w:rsidP="00A443DC">
            <w:pPr>
              <w:pStyle w:val="Other0"/>
              <w:ind w:firstLine="124"/>
              <w:rPr>
                <w:color w:val="auto"/>
                <w:sz w:val="24"/>
                <w:szCs w:val="24"/>
              </w:rPr>
            </w:pPr>
            <w:r w:rsidRPr="00904A67">
              <w:rPr>
                <w:color w:val="auto"/>
                <w:sz w:val="24"/>
                <w:szCs w:val="24"/>
              </w:rPr>
              <w:t>Medikamentai</w:t>
            </w:r>
          </w:p>
        </w:tc>
        <w:tc>
          <w:tcPr>
            <w:tcW w:w="3206" w:type="dxa"/>
            <w:tcBorders>
              <w:top w:val="single" w:sz="4" w:space="0" w:color="auto"/>
              <w:left w:val="single" w:sz="4" w:space="0" w:color="auto"/>
              <w:right w:val="single" w:sz="4" w:space="0" w:color="auto"/>
            </w:tcBorders>
            <w:shd w:val="clear" w:color="auto" w:fill="FFFFFF"/>
            <w:vAlign w:val="center"/>
          </w:tcPr>
          <w:p w14:paraId="3C0FC84F" w14:textId="38B8BEBF" w:rsidR="008214B3" w:rsidRPr="00904A67" w:rsidRDefault="005F5246">
            <w:pPr>
              <w:pStyle w:val="Other0"/>
              <w:jc w:val="center"/>
              <w:rPr>
                <w:color w:val="auto"/>
                <w:sz w:val="24"/>
                <w:szCs w:val="24"/>
              </w:rPr>
            </w:pPr>
            <w:r>
              <w:rPr>
                <w:color w:val="auto"/>
                <w:sz w:val="24"/>
                <w:szCs w:val="24"/>
              </w:rPr>
              <w:t>57,40</w:t>
            </w:r>
          </w:p>
        </w:tc>
      </w:tr>
      <w:tr w:rsidR="008214B3" w:rsidRPr="00904A67" w14:paraId="059C0882" w14:textId="77777777" w:rsidTr="005F5246">
        <w:trPr>
          <w:trHeight w:hRule="exact" w:val="283"/>
          <w:jc w:val="center"/>
        </w:trPr>
        <w:tc>
          <w:tcPr>
            <w:tcW w:w="710" w:type="dxa"/>
            <w:tcBorders>
              <w:top w:val="single" w:sz="4" w:space="0" w:color="auto"/>
              <w:left w:val="single" w:sz="4" w:space="0" w:color="auto"/>
            </w:tcBorders>
            <w:shd w:val="clear" w:color="auto" w:fill="FFFFFF"/>
            <w:vAlign w:val="center"/>
          </w:tcPr>
          <w:p w14:paraId="22822C1C" w14:textId="77777777" w:rsidR="008214B3" w:rsidRPr="00904A67" w:rsidRDefault="00AF0354">
            <w:pPr>
              <w:pStyle w:val="Other0"/>
              <w:ind w:firstLine="260"/>
              <w:rPr>
                <w:color w:val="auto"/>
                <w:sz w:val="24"/>
                <w:szCs w:val="24"/>
              </w:rPr>
            </w:pPr>
            <w:r w:rsidRPr="00904A67">
              <w:rPr>
                <w:color w:val="auto"/>
                <w:sz w:val="24"/>
                <w:szCs w:val="24"/>
              </w:rPr>
              <w:t>3.</w:t>
            </w:r>
          </w:p>
        </w:tc>
        <w:tc>
          <w:tcPr>
            <w:tcW w:w="6014" w:type="dxa"/>
            <w:tcBorders>
              <w:top w:val="single" w:sz="4" w:space="0" w:color="auto"/>
              <w:left w:val="single" w:sz="4" w:space="0" w:color="auto"/>
            </w:tcBorders>
            <w:shd w:val="clear" w:color="auto" w:fill="FFFFFF"/>
            <w:vAlign w:val="center"/>
          </w:tcPr>
          <w:p w14:paraId="76E30263" w14:textId="77777777" w:rsidR="008214B3" w:rsidRPr="00904A67" w:rsidRDefault="00AF0354" w:rsidP="00A443DC">
            <w:pPr>
              <w:pStyle w:val="Other0"/>
              <w:ind w:firstLine="124"/>
              <w:rPr>
                <w:color w:val="auto"/>
                <w:sz w:val="24"/>
                <w:szCs w:val="24"/>
              </w:rPr>
            </w:pPr>
            <w:r w:rsidRPr="00904A67">
              <w:rPr>
                <w:color w:val="auto"/>
                <w:sz w:val="24"/>
                <w:szCs w:val="24"/>
              </w:rPr>
              <w:t>Kompiuterių atsarginės dalys</w:t>
            </w:r>
          </w:p>
        </w:tc>
        <w:tc>
          <w:tcPr>
            <w:tcW w:w="3206" w:type="dxa"/>
            <w:tcBorders>
              <w:top w:val="single" w:sz="4" w:space="0" w:color="auto"/>
              <w:left w:val="single" w:sz="4" w:space="0" w:color="auto"/>
              <w:right w:val="single" w:sz="4" w:space="0" w:color="auto"/>
            </w:tcBorders>
            <w:shd w:val="clear" w:color="auto" w:fill="FFFFFF"/>
            <w:vAlign w:val="center"/>
          </w:tcPr>
          <w:p w14:paraId="7DDF9675" w14:textId="23D9EB61" w:rsidR="008214B3" w:rsidRPr="00904A67" w:rsidRDefault="005F5246">
            <w:pPr>
              <w:pStyle w:val="Other0"/>
              <w:jc w:val="center"/>
              <w:rPr>
                <w:color w:val="auto"/>
                <w:sz w:val="24"/>
                <w:szCs w:val="24"/>
              </w:rPr>
            </w:pPr>
            <w:r>
              <w:rPr>
                <w:color w:val="auto"/>
                <w:sz w:val="24"/>
                <w:szCs w:val="24"/>
              </w:rPr>
              <w:t>361,24</w:t>
            </w:r>
          </w:p>
        </w:tc>
      </w:tr>
      <w:tr w:rsidR="008214B3" w:rsidRPr="00904A67" w14:paraId="46E91C87" w14:textId="77777777" w:rsidTr="005F5246">
        <w:trPr>
          <w:trHeight w:hRule="exact" w:val="283"/>
          <w:jc w:val="center"/>
        </w:trPr>
        <w:tc>
          <w:tcPr>
            <w:tcW w:w="710" w:type="dxa"/>
            <w:tcBorders>
              <w:top w:val="single" w:sz="4" w:space="0" w:color="auto"/>
              <w:left w:val="single" w:sz="4" w:space="0" w:color="auto"/>
            </w:tcBorders>
            <w:shd w:val="clear" w:color="auto" w:fill="FFFFFF"/>
            <w:vAlign w:val="center"/>
          </w:tcPr>
          <w:p w14:paraId="4DFF1C65" w14:textId="77777777" w:rsidR="008214B3" w:rsidRPr="00904A67" w:rsidRDefault="00AF0354">
            <w:pPr>
              <w:pStyle w:val="Other0"/>
              <w:ind w:firstLine="260"/>
              <w:rPr>
                <w:color w:val="auto"/>
                <w:sz w:val="24"/>
                <w:szCs w:val="24"/>
              </w:rPr>
            </w:pPr>
            <w:r w:rsidRPr="00904A67">
              <w:rPr>
                <w:color w:val="auto"/>
                <w:sz w:val="24"/>
                <w:szCs w:val="24"/>
              </w:rPr>
              <w:t>4.</w:t>
            </w:r>
          </w:p>
        </w:tc>
        <w:tc>
          <w:tcPr>
            <w:tcW w:w="6014" w:type="dxa"/>
            <w:tcBorders>
              <w:top w:val="single" w:sz="4" w:space="0" w:color="auto"/>
              <w:left w:val="single" w:sz="4" w:space="0" w:color="auto"/>
            </w:tcBorders>
            <w:shd w:val="clear" w:color="auto" w:fill="FFFFFF"/>
            <w:vAlign w:val="center"/>
          </w:tcPr>
          <w:p w14:paraId="4EF13F3C" w14:textId="77777777" w:rsidR="008214B3" w:rsidRPr="00904A67" w:rsidRDefault="00AF0354" w:rsidP="00A443DC">
            <w:pPr>
              <w:pStyle w:val="Other0"/>
              <w:ind w:firstLine="124"/>
              <w:rPr>
                <w:color w:val="auto"/>
                <w:sz w:val="24"/>
                <w:szCs w:val="24"/>
              </w:rPr>
            </w:pPr>
            <w:r w:rsidRPr="00904A67">
              <w:rPr>
                <w:color w:val="auto"/>
                <w:sz w:val="24"/>
                <w:szCs w:val="24"/>
              </w:rPr>
              <w:t>Kanceliarinės prekės</w:t>
            </w:r>
          </w:p>
        </w:tc>
        <w:tc>
          <w:tcPr>
            <w:tcW w:w="3206" w:type="dxa"/>
            <w:tcBorders>
              <w:top w:val="single" w:sz="4" w:space="0" w:color="auto"/>
              <w:left w:val="single" w:sz="4" w:space="0" w:color="auto"/>
              <w:right w:val="single" w:sz="4" w:space="0" w:color="auto"/>
            </w:tcBorders>
            <w:shd w:val="clear" w:color="auto" w:fill="FFFFFF"/>
            <w:vAlign w:val="center"/>
          </w:tcPr>
          <w:p w14:paraId="1813B3E5" w14:textId="21F013C7" w:rsidR="008214B3" w:rsidRPr="00904A67" w:rsidRDefault="005F5246">
            <w:pPr>
              <w:pStyle w:val="Other0"/>
              <w:jc w:val="center"/>
              <w:rPr>
                <w:color w:val="auto"/>
                <w:sz w:val="24"/>
                <w:szCs w:val="24"/>
              </w:rPr>
            </w:pPr>
            <w:r>
              <w:rPr>
                <w:color w:val="auto"/>
                <w:sz w:val="24"/>
                <w:szCs w:val="24"/>
              </w:rPr>
              <w:t>592,03</w:t>
            </w:r>
          </w:p>
        </w:tc>
      </w:tr>
      <w:tr w:rsidR="008214B3" w:rsidRPr="00904A67" w14:paraId="54A22B20" w14:textId="77777777" w:rsidTr="005F5246">
        <w:trPr>
          <w:trHeight w:hRule="exact" w:val="288"/>
          <w:jc w:val="center"/>
        </w:trPr>
        <w:tc>
          <w:tcPr>
            <w:tcW w:w="710" w:type="dxa"/>
            <w:tcBorders>
              <w:top w:val="single" w:sz="4" w:space="0" w:color="auto"/>
              <w:left w:val="single" w:sz="4" w:space="0" w:color="auto"/>
            </w:tcBorders>
            <w:shd w:val="clear" w:color="auto" w:fill="FFFFFF"/>
            <w:vAlign w:val="center"/>
          </w:tcPr>
          <w:p w14:paraId="7F54F80A" w14:textId="2BDC089A" w:rsidR="008214B3" w:rsidRPr="00904A67" w:rsidRDefault="005F5246">
            <w:pPr>
              <w:pStyle w:val="Other0"/>
              <w:ind w:firstLine="260"/>
              <w:rPr>
                <w:color w:val="auto"/>
                <w:sz w:val="24"/>
                <w:szCs w:val="24"/>
              </w:rPr>
            </w:pPr>
            <w:r>
              <w:rPr>
                <w:color w:val="auto"/>
                <w:sz w:val="24"/>
                <w:szCs w:val="24"/>
              </w:rPr>
              <w:t>5</w:t>
            </w:r>
            <w:r w:rsidR="00AF0354" w:rsidRPr="00904A67">
              <w:rPr>
                <w:color w:val="auto"/>
                <w:sz w:val="24"/>
                <w:szCs w:val="24"/>
              </w:rPr>
              <w:t>.</w:t>
            </w:r>
          </w:p>
        </w:tc>
        <w:tc>
          <w:tcPr>
            <w:tcW w:w="6014" w:type="dxa"/>
            <w:tcBorders>
              <w:top w:val="single" w:sz="4" w:space="0" w:color="auto"/>
              <w:left w:val="single" w:sz="4" w:space="0" w:color="auto"/>
            </w:tcBorders>
            <w:shd w:val="clear" w:color="auto" w:fill="FFFFFF"/>
            <w:vAlign w:val="center"/>
          </w:tcPr>
          <w:p w14:paraId="79BC9F2D" w14:textId="77777777" w:rsidR="008214B3" w:rsidRPr="00904A67" w:rsidRDefault="00AF0354" w:rsidP="00A443DC">
            <w:pPr>
              <w:pStyle w:val="Other0"/>
              <w:ind w:firstLine="124"/>
              <w:rPr>
                <w:color w:val="auto"/>
                <w:sz w:val="24"/>
                <w:szCs w:val="24"/>
              </w:rPr>
            </w:pPr>
            <w:r w:rsidRPr="00904A67">
              <w:rPr>
                <w:color w:val="auto"/>
                <w:sz w:val="24"/>
                <w:szCs w:val="24"/>
              </w:rPr>
              <w:t>Maisto produktai</w:t>
            </w:r>
          </w:p>
        </w:tc>
        <w:tc>
          <w:tcPr>
            <w:tcW w:w="3206" w:type="dxa"/>
            <w:tcBorders>
              <w:top w:val="single" w:sz="4" w:space="0" w:color="auto"/>
              <w:left w:val="single" w:sz="4" w:space="0" w:color="auto"/>
              <w:right w:val="single" w:sz="4" w:space="0" w:color="auto"/>
            </w:tcBorders>
            <w:shd w:val="clear" w:color="auto" w:fill="FFFFFF"/>
            <w:vAlign w:val="center"/>
          </w:tcPr>
          <w:p w14:paraId="543371D0" w14:textId="3C60BF4D" w:rsidR="008214B3" w:rsidRPr="00904A67" w:rsidRDefault="005F5246">
            <w:pPr>
              <w:pStyle w:val="Other0"/>
              <w:jc w:val="center"/>
              <w:rPr>
                <w:color w:val="auto"/>
                <w:sz w:val="24"/>
                <w:szCs w:val="24"/>
              </w:rPr>
            </w:pPr>
            <w:r>
              <w:rPr>
                <w:color w:val="auto"/>
                <w:sz w:val="24"/>
                <w:szCs w:val="24"/>
              </w:rPr>
              <w:t>24720,44</w:t>
            </w:r>
          </w:p>
        </w:tc>
      </w:tr>
      <w:tr w:rsidR="008214B3" w:rsidRPr="00904A67" w14:paraId="21C5456E" w14:textId="77777777" w:rsidTr="005F5246">
        <w:trPr>
          <w:trHeight w:hRule="exact" w:val="283"/>
          <w:jc w:val="center"/>
        </w:trPr>
        <w:tc>
          <w:tcPr>
            <w:tcW w:w="710" w:type="dxa"/>
            <w:tcBorders>
              <w:top w:val="single" w:sz="4" w:space="0" w:color="auto"/>
              <w:left w:val="single" w:sz="4" w:space="0" w:color="auto"/>
            </w:tcBorders>
            <w:shd w:val="clear" w:color="auto" w:fill="FFFFFF"/>
            <w:vAlign w:val="center"/>
          </w:tcPr>
          <w:p w14:paraId="6C5D6069" w14:textId="25F67E5C" w:rsidR="008214B3" w:rsidRPr="00904A67" w:rsidRDefault="005F5246">
            <w:pPr>
              <w:pStyle w:val="Other0"/>
              <w:ind w:firstLine="260"/>
              <w:rPr>
                <w:color w:val="auto"/>
                <w:sz w:val="24"/>
                <w:szCs w:val="24"/>
              </w:rPr>
            </w:pPr>
            <w:r>
              <w:rPr>
                <w:color w:val="auto"/>
                <w:sz w:val="24"/>
                <w:szCs w:val="24"/>
              </w:rPr>
              <w:t>6</w:t>
            </w:r>
            <w:r w:rsidR="00AF0354" w:rsidRPr="00904A67">
              <w:rPr>
                <w:color w:val="auto"/>
                <w:sz w:val="24"/>
                <w:szCs w:val="24"/>
              </w:rPr>
              <w:t>.</w:t>
            </w:r>
          </w:p>
        </w:tc>
        <w:tc>
          <w:tcPr>
            <w:tcW w:w="6014" w:type="dxa"/>
            <w:tcBorders>
              <w:top w:val="single" w:sz="4" w:space="0" w:color="auto"/>
              <w:left w:val="single" w:sz="4" w:space="0" w:color="auto"/>
            </w:tcBorders>
            <w:shd w:val="clear" w:color="auto" w:fill="FFFFFF"/>
            <w:vAlign w:val="center"/>
          </w:tcPr>
          <w:p w14:paraId="55488AAA" w14:textId="77777777" w:rsidR="008214B3" w:rsidRPr="00904A67" w:rsidRDefault="00AF0354" w:rsidP="00A443DC">
            <w:pPr>
              <w:pStyle w:val="Other0"/>
              <w:ind w:firstLine="124"/>
              <w:rPr>
                <w:color w:val="auto"/>
                <w:sz w:val="24"/>
                <w:szCs w:val="24"/>
              </w:rPr>
            </w:pPr>
            <w:r w:rsidRPr="00904A67">
              <w:rPr>
                <w:color w:val="auto"/>
                <w:sz w:val="24"/>
                <w:szCs w:val="24"/>
              </w:rPr>
              <w:t>Ūkinis inventorius</w:t>
            </w:r>
          </w:p>
        </w:tc>
        <w:tc>
          <w:tcPr>
            <w:tcW w:w="3206" w:type="dxa"/>
            <w:tcBorders>
              <w:top w:val="single" w:sz="4" w:space="0" w:color="auto"/>
              <w:left w:val="single" w:sz="4" w:space="0" w:color="auto"/>
              <w:right w:val="single" w:sz="4" w:space="0" w:color="auto"/>
            </w:tcBorders>
            <w:shd w:val="clear" w:color="auto" w:fill="FFFFFF"/>
            <w:vAlign w:val="center"/>
          </w:tcPr>
          <w:p w14:paraId="5AFC7299" w14:textId="1F43A059" w:rsidR="008214B3" w:rsidRPr="00904A67" w:rsidRDefault="005F5246">
            <w:pPr>
              <w:pStyle w:val="Other0"/>
              <w:jc w:val="center"/>
              <w:rPr>
                <w:color w:val="auto"/>
                <w:sz w:val="24"/>
                <w:szCs w:val="24"/>
              </w:rPr>
            </w:pPr>
            <w:r>
              <w:rPr>
                <w:color w:val="auto"/>
                <w:sz w:val="24"/>
                <w:szCs w:val="24"/>
              </w:rPr>
              <w:t>5443,46</w:t>
            </w:r>
          </w:p>
        </w:tc>
      </w:tr>
      <w:tr w:rsidR="008214B3" w:rsidRPr="00904A67" w14:paraId="7674BB77" w14:textId="77777777" w:rsidTr="005F5246">
        <w:trPr>
          <w:trHeight w:hRule="exact" w:val="298"/>
          <w:jc w:val="center"/>
        </w:trPr>
        <w:tc>
          <w:tcPr>
            <w:tcW w:w="710" w:type="dxa"/>
            <w:tcBorders>
              <w:top w:val="single" w:sz="4" w:space="0" w:color="auto"/>
              <w:left w:val="single" w:sz="4" w:space="0" w:color="auto"/>
              <w:bottom w:val="single" w:sz="4" w:space="0" w:color="auto"/>
            </w:tcBorders>
            <w:shd w:val="clear" w:color="auto" w:fill="FFFFFF"/>
            <w:vAlign w:val="center"/>
          </w:tcPr>
          <w:p w14:paraId="28054B61" w14:textId="2FB51CEB" w:rsidR="008214B3" w:rsidRPr="00904A67" w:rsidRDefault="005F5246">
            <w:pPr>
              <w:pStyle w:val="Other0"/>
              <w:ind w:firstLine="260"/>
              <w:rPr>
                <w:color w:val="auto"/>
                <w:sz w:val="24"/>
                <w:szCs w:val="24"/>
              </w:rPr>
            </w:pPr>
            <w:r>
              <w:rPr>
                <w:color w:val="auto"/>
                <w:sz w:val="24"/>
                <w:szCs w:val="24"/>
              </w:rPr>
              <w:t>7</w:t>
            </w:r>
            <w:r w:rsidR="00AF0354" w:rsidRPr="00904A67">
              <w:rPr>
                <w:color w:val="auto"/>
                <w:sz w:val="24"/>
                <w:szCs w:val="24"/>
              </w:rPr>
              <w:t>.</w:t>
            </w:r>
          </w:p>
        </w:tc>
        <w:tc>
          <w:tcPr>
            <w:tcW w:w="6014" w:type="dxa"/>
            <w:tcBorders>
              <w:top w:val="single" w:sz="4" w:space="0" w:color="auto"/>
              <w:left w:val="single" w:sz="4" w:space="0" w:color="auto"/>
              <w:bottom w:val="single" w:sz="4" w:space="0" w:color="auto"/>
            </w:tcBorders>
            <w:shd w:val="clear" w:color="auto" w:fill="FFFFFF"/>
            <w:vAlign w:val="center"/>
          </w:tcPr>
          <w:p w14:paraId="6E29877A" w14:textId="77777777" w:rsidR="008214B3" w:rsidRPr="00904A67" w:rsidRDefault="00AF0354" w:rsidP="00A443DC">
            <w:pPr>
              <w:pStyle w:val="Other0"/>
              <w:ind w:firstLine="124"/>
              <w:rPr>
                <w:color w:val="auto"/>
                <w:sz w:val="24"/>
                <w:szCs w:val="24"/>
              </w:rPr>
            </w:pPr>
            <w:r w:rsidRPr="00904A67">
              <w:rPr>
                <w:color w:val="auto"/>
                <w:sz w:val="24"/>
                <w:szCs w:val="24"/>
              </w:rPr>
              <w:t>Kt. medžiagos</w:t>
            </w:r>
          </w:p>
        </w:tc>
        <w:tc>
          <w:tcPr>
            <w:tcW w:w="3206" w:type="dxa"/>
            <w:tcBorders>
              <w:top w:val="single" w:sz="4" w:space="0" w:color="auto"/>
              <w:left w:val="single" w:sz="4" w:space="0" w:color="auto"/>
              <w:bottom w:val="single" w:sz="4" w:space="0" w:color="auto"/>
              <w:right w:val="single" w:sz="4" w:space="0" w:color="auto"/>
            </w:tcBorders>
            <w:shd w:val="clear" w:color="auto" w:fill="FFFFFF"/>
            <w:vAlign w:val="center"/>
          </w:tcPr>
          <w:p w14:paraId="4A3F38D9" w14:textId="172B44EB" w:rsidR="008214B3" w:rsidRPr="00904A67" w:rsidRDefault="00BC73D6">
            <w:pPr>
              <w:pStyle w:val="Other0"/>
              <w:jc w:val="center"/>
              <w:rPr>
                <w:color w:val="auto"/>
                <w:sz w:val="24"/>
                <w:szCs w:val="24"/>
              </w:rPr>
            </w:pPr>
            <w:r>
              <w:rPr>
                <w:color w:val="auto"/>
                <w:sz w:val="24"/>
                <w:szCs w:val="24"/>
              </w:rPr>
              <w:t>1161,</w:t>
            </w:r>
            <w:r w:rsidR="008369F0">
              <w:rPr>
                <w:color w:val="auto"/>
                <w:sz w:val="24"/>
                <w:szCs w:val="24"/>
              </w:rPr>
              <w:t>6</w:t>
            </w:r>
            <w:r>
              <w:rPr>
                <w:color w:val="auto"/>
                <w:sz w:val="24"/>
                <w:szCs w:val="24"/>
              </w:rPr>
              <w:t>5</w:t>
            </w:r>
          </w:p>
        </w:tc>
      </w:tr>
    </w:tbl>
    <w:p w14:paraId="6365BA33" w14:textId="77777777" w:rsidR="00E65B6F" w:rsidRPr="00904A67" w:rsidRDefault="00E65B6F">
      <w:pPr>
        <w:pStyle w:val="Tablecaption0"/>
        <w:ind w:left="346"/>
        <w:rPr>
          <w:color w:val="auto"/>
          <w:sz w:val="24"/>
          <w:szCs w:val="24"/>
        </w:rPr>
      </w:pPr>
    </w:p>
    <w:p w14:paraId="7748ADE0" w14:textId="06FBFB50" w:rsidR="008214B3" w:rsidRPr="00904A67" w:rsidRDefault="00AF0354" w:rsidP="001863EC">
      <w:pPr>
        <w:pStyle w:val="Tablecaption0"/>
        <w:ind w:left="346"/>
        <w:rPr>
          <w:color w:val="auto"/>
          <w:sz w:val="24"/>
          <w:szCs w:val="24"/>
        </w:rPr>
      </w:pPr>
      <w:r w:rsidRPr="00904A67">
        <w:rPr>
          <w:color w:val="auto"/>
          <w:sz w:val="24"/>
          <w:szCs w:val="24"/>
        </w:rPr>
        <w:t xml:space="preserve">• Kitų paslaugų sąnaudos </w:t>
      </w:r>
      <w:r w:rsidR="005F5246">
        <w:rPr>
          <w:color w:val="auto"/>
          <w:sz w:val="24"/>
          <w:szCs w:val="24"/>
        </w:rPr>
        <w:t>4523,44</w:t>
      </w:r>
      <w:r w:rsidRPr="00904A67">
        <w:rPr>
          <w:color w:val="auto"/>
          <w:sz w:val="24"/>
          <w:szCs w:val="24"/>
        </w:rPr>
        <w:t xml:space="preserve"> Eur :</w:t>
      </w:r>
    </w:p>
    <w:p w14:paraId="3A436F13" w14:textId="77777777" w:rsidR="008214B3" w:rsidRPr="00904A67" w:rsidRDefault="008214B3" w:rsidP="001863EC">
      <w:pPr>
        <w:rPr>
          <w:rFonts w:ascii="Times New Roman" w:hAnsi="Times New Roman" w:cs="Times New Roman"/>
          <w:color w:val="auto"/>
        </w:rPr>
      </w:pPr>
    </w:p>
    <w:p w14:paraId="4808F9C1" w14:textId="77777777" w:rsidR="008214B3" w:rsidRPr="00904A67" w:rsidRDefault="008214B3">
      <w:pPr>
        <w:spacing w:line="1" w:lineRule="exact"/>
        <w:rPr>
          <w:rFonts w:ascii="Times New Roman" w:hAnsi="Times New Roman" w:cs="Times New Roman"/>
          <w:color w:val="auto"/>
        </w:rPr>
      </w:pPr>
    </w:p>
    <w:tbl>
      <w:tblPr>
        <w:tblOverlap w:val="never"/>
        <w:tblW w:w="9739" w:type="dxa"/>
        <w:jc w:val="center"/>
        <w:tblLayout w:type="fixed"/>
        <w:tblCellMar>
          <w:left w:w="10" w:type="dxa"/>
          <w:right w:w="10" w:type="dxa"/>
        </w:tblCellMar>
        <w:tblLook w:val="04A0" w:firstRow="1" w:lastRow="0" w:firstColumn="1" w:lastColumn="0" w:noHBand="0" w:noVBand="1"/>
      </w:tblPr>
      <w:tblGrid>
        <w:gridCol w:w="710"/>
        <w:gridCol w:w="5818"/>
        <w:gridCol w:w="3211"/>
      </w:tblGrid>
      <w:tr w:rsidR="008214B3" w:rsidRPr="00904A67" w14:paraId="1327FCE0" w14:textId="77777777" w:rsidTr="00A443DC">
        <w:trPr>
          <w:trHeight w:hRule="exact" w:val="566"/>
          <w:jc w:val="center"/>
        </w:trPr>
        <w:tc>
          <w:tcPr>
            <w:tcW w:w="710" w:type="dxa"/>
            <w:tcBorders>
              <w:top w:val="single" w:sz="4" w:space="0" w:color="auto"/>
              <w:left w:val="single" w:sz="4" w:space="0" w:color="auto"/>
            </w:tcBorders>
            <w:shd w:val="clear" w:color="auto" w:fill="FFFFFF"/>
            <w:vAlign w:val="center"/>
          </w:tcPr>
          <w:p w14:paraId="1B623064" w14:textId="77777777" w:rsidR="008214B3" w:rsidRPr="00904A67" w:rsidRDefault="00AF0354" w:rsidP="00A443DC">
            <w:pPr>
              <w:pStyle w:val="Other0"/>
              <w:jc w:val="center"/>
              <w:rPr>
                <w:color w:val="auto"/>
                <w:sz w:val="24"/>
                <w:szCs w:val="24"/>
              </w:rPr>
            </w:pPr>
            <w:r w:rsidRPr="00904A67">
              <w:rPr>
                <w:color w:val="auto"/>
                <w:sz w:val="24"/>
                <w:szCs w:val="24"/>
              </w:rPr>
              <w:t>Eil.</w:t>
            </w:r>
          </w:p>
          <w:p w14:paraId="20E7268D" w14:textId="77777777" w:rsidR="008214B3" w:rsidRPr="00904A67" w:rsidRDefault="00AF0354" w:rsidP="00A443DC">
            <w:pPr>
              <w:pStyle w:val="Other0"/>
              <w:jc w:val="center"/>
              <w:rPr>
                <w:color w:val="auto"/>
                <w:sz w:val="24"/>
                <w:szCs w:val="24"/>
              </w:rPr>
            </w:pPr>
            <w:r w:rsidRPr="00904A67">
              <w:rPr>
                <w:color w:val="auto"/>
                <w:sz w:val="24"/>
                <w:szCs w:val="24"/>
              </w:rPr>
              <w:t>Nr.</w:t>
            </w:r>
          </w:p>
        </w:tc>
        <w:tc>
          <w:tcPr>
            <w:tcW w:w="5818" w:type="dxa"/>
            <w:tcBorders>
              <w:top w:val="single" w:sz="4" w:space="0" w:color="auto"/>
              <w:left w:val="single" w:sz="4" w:space="0" w:color="auto"/>
            </w:tcBorders>
            <w:shd w:val="clear" w:color="auto" w:fill="FFFFFF"/>
            <w:vAlign w:val="center"/>
          </w:tcPr>
          <w:p w14:paraId="5EBEA7DE" w14:textId="77777777" w:rsidR="008214B3" w:rsidRPr="00904A67" w:rsidRDefault="00AF0354">
            <w:pPr>
              <w:pStyle w:val="Other0"/>
              <w:ind w:left="2440"/>
              <w:rPr>
                <w:color w:val="auto"/>
                <w:sz w:val="24"/>
                <w:szCs w:val="24"/>
              </w:rPr>
            </w:pPr>
            <w:r w:rsidRPr="00904A67">
              <w:rPr>
                <w:color w:val="auto"/>
                <w:sz w:val="24"/>
                <w:szCs w:val="24"/>
              </w:rPr>
              <w:t>Sąnaudos</w:t>
            </w:r>
          </w:p>
        </w:tc>
        <w:tc>
          <w:tcPr>
            <w:tcW w:w="3211" w:type="dxa"/>
            <w:tcBorders>
              <w:top w:val="single" w:sz="4" w:space="0" w:color="auto"/>
              <w:left w:val="single" w:sz="4" w:space="0" w:color="auto"/>
              <w:right w:val="single" w:sz="4" w:space="0" w:color="auto"/>
            </w:tcBorders>
            <w:shd w:val="clear" w:color="auto" w:fill="FFFFFF"/>
            <w:vAlign w:val="center"/>
          </w:tcPr>
          <w:p w14:paraId="533AD5C6" w14:textId="77777777" w:rsidR="008214B3" w:rsidRPr="00904A67" w:rsidRDefault="00AF0354">
            <w:pPr>
              <w:pStyle w:val="Other0"/>
              <w:jc w:val="center"/>
              <w:rPr>
                <w:color w:val="auto"/>
                <w:sz w:val="24"/>
                <w:szCs w:val="24"/>
              </w:rPr>
            </w:pPr>
            <w:r w:rsidRPr="00904A67">
              <w:rPr>
                <w:color w:val="auto"/>
                <w:sz w:val="24"/>
                <w:szCs w:val="24"/>
              </w:rPr>
              <w:t>Suma (Eur)</w:t>
            </w:r>
          </w:p>
        </w:tc>
      </w:tr>
      <w:tr w:rsidR="008214B3" w:rsidRPr="00904A67" w14:paraId="283934D9" w14:textId="77777777" w:rsidTr="00A443DC">
        <w:trPr>
          <w:trHeight w:hRule="exact" w:val="326"/>
          <w:jc w:val="center"/>
        </w:trPr>
        <w:tc>
          <w:tcPr>
            <w:tcW w:w="710" w:type="dxa"/>
            <w:tcBorders>
              <w:top w:val="single" w:sz="4" w:space="0" w:color="auto"/>
              <w:left w:val="single" w:sz="4" w:space="0" w:color="auto"/>
            </w:tcBorders>
            <w:shd w:val="clear" w:color="auto" w:fill="FFFFFF"/>
            <w:vAlign w:val="center"/>
          </w:tcPr>
          <w:p w14:paraId="001CDF17" w14:textId="77777777" w:rsidR="008214B3" w:rsidRPr="00904A67" w:rsidRDefault="00AF0354" w:rsidP="00A443DC">
            <w:pPr>
              <w:pStyle w:val="Other0"/>
              <w:jc w:val="center"/>
              <w:rPr>
                <w:color w:val="auto"/>
                <w:sz w:val="24"/>
                <w:szCs w:val="24"/>
              </w:rPr>
            </w:pPr>
            <w:r w:rsidRPr="00904A67">
              <w:rPr>
                <w:color w:val="auto"/>
                <w:sz w:val="24"/>
                <w:szCs w:val="24"/>
              </w:rPr>
              <w:lastRenderedPageBreak/>
              <w:t>1.</w:t>
            </w:r>
          </w:p>
        </w:tc>
        <w:tc>
          <w:tcPr>
            <w:tcW w:w="5818" w:type="dxa"/>
            <w:tcBorders>
              <w:top w:val="single" w:sz="4" w:space="0" w:color="auto"/>
              <w:left w:val="single" w:sz="4" w:space="0" w:color="auto"/>
            </w:tcBorders>
            <w:shd w:val="clear" w:color="auto" w:fill="FFFFFF"/>
            <w:vAlign w:val="center"/>
          </w:tcPr>
          <w:p w14:paraId="6EA7344B" w14:textId="77777777" w:rsidR="008214B3" w:rsidRPr="00904A67" w:rsidRDefault="00AF0354" w:rsidP="00A443DC">
            <w:pPr>
              <w:pStyle w:val="Other0"/>
              <w:ind w:left="124"/>
              <w:rPr>
                <w:color w:val="auto"/>
                <w:sz w:val="24"/>
                <w:szCs w:val="24"/>
              </w:rPr>
            </w:pPr>
            <w:r w:rsidRPr="00904A67">
              <w:rPr>
                <w:color w:val="auto"/>
                <w:sz w:val="24"/>
                <w:szCs w:val="24"/>
              </w:rPr>
              <w:t>Banko paslaugų sąnaudos</w:t>
            </w:r>
          </w:p>
        </w:tc>
        <w:tc>
          <w:tcPr>
            <w:tcW w:w="3211" w:type="dxa"/>
            <w:tcBorders>
              <w:top w:val="single" w:sz="4" w:space="0" w:color="auto"/>
              <w:left w:val="single" w:sz="4" w:space="0" w:color="auto"/>
              <w:right w:val="single" w:sz="4" w:space="0" w:color="auto"/>
            </w:tcBorders>
            <w:shd w:val="clear" w:color="auto" w:fill="FFFFFF"/>
            <w:vAlign w:val="center"/>
          </w:tcPr>
          <w:p w14:paraId="1F8E1145" w14:textId="4E4494D0" w:rsidR="008214B3" w:rsidRPr="00362EA5" w:rsidRDefault="00362EA5">
            <w:pPr>
              <w:pStyle w:val="Other0"/>
              <w:jc w:val="center"/>
              <w:rPr>
                <w:color w:val="auto"/>
                <w:sz w:val="24"/>
                <w:szCs w:val="24"/>
              </w:rPr>
            </w:pPr>
            <w:r w:rsidRPr="00362EA5">
              <w:rPr>
                <w:color w:val="auto"/>
                <w:sz w:val="24"/>
                <w:szCs w:val="24"/>
              </w:rPr>
              <w:t>149,88</w:t>
            </w:r>
          </w:p>
        </w:tc>
      </w:tr>
      <w:tr w:rsidR="00A443DC" w:rsidRPr="00904A67" w14:paraId="2D28E9B8" w14:textId="77777777" w:rsidTr="00A443DC">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14:paraId="3C3723DB" w14:textId="0E85CD60" w:rsidR="00A443DC" w:rsidRPr="00904A67" w:rsidRDefault="00BC21D3" w:rsidP="00A443DC">
            <w:pPr>
              <w:pStyle w:val="Other0"/>
              <w:jc w:val="center"/>
              <w:rPr>
                <w:color w:val="auto"/>
                <w:sz w:val="24"/>
                <w:szCs w:val="24"/>
              </w:rPr>
            </w:pPr>
            <w:r w:rsidRPr="00904A67">
              <w:rPr>
                <w:color w:val="auto"/>
                <w:sz w:val="24"/>
                <w:szCs w:val="24"/>
              </w:rPr>
              <w:t>2</w:t>
            </w:r>
            <w:r w:rsidR="00A443DC" w:rsidRPr="00904A67">
              <w:rPr>
                <w:color w:val="auto"/>
                <w:sz w:val="24"/>
                <w:szCs w:val="24"/>
              </w:rPr>
              <w:t>.</w:t>
            </w:r>
          </w:p>
        </w:tc>
        <w:tc>
          <w:tcPr>
            <w:tcW w:w="5818" w:type="dxa"/>
            <w:tcBorders>
              <w:top w:val="single" w:sz="4" w:space="0" w:color="auto"/>
              <w:left w:val="single" w:sz="4" w:space="0" w:color="auto"/>
              <w:bottom w:val="single" w:sz="4" w:space="0" w:color="auto"/>
            </w:tcBorders>
            <w:shd w:val="clear" w:color="auto" w:fill="FFFFFF"/>
            <w:vAlign w:val="center"/>
          </w:tcPr>
          <w:p w14:paraId="2A676F96" w14:textId="77777777" w:rsidR="00A443DC" w:rsidRPr="00904A67" w:rsidRDefault="00A443DC" w:rsidP="00A443DC">
            <w:pPr>
              <w:pStyle w:val="Other0"/>
              <w:ind w:left="124"/>
              <w:rPr>
                <w:color w:val="auto"/>
                <w:sz w:val="24"/>
                <w:szCs w:val="24"/>
              </w:rPr>
            </w:pPr>
            <w:r w:rsidRPr="00904A67">
              <w:rPr>
                <w:color w:val="auto"/>
                <w:sz w:val="24"/>
                <w:szCs w:val="24"/>
              </w:rPr>
              <w:t>Skalbimo paslaugų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14:paraId="5D309DF7" w14:textId="1A578F2C" w:rsidR="00A443DC" w:rsidRPr="00362EA5" w:rsidRDefault="00362EA5" w:rsidP="00A443DC">
            <w:pPr>
              <w:pStyle w:val="Other0"/>
              <w:jc w:val="center"/>
              <w:rPr>
                <w:color w:val="auto"/>
                <w:sz w:val="24"/>
                <w:szCs w:val="24"/>
              </w:rPr>
            </w:pPr>
            <w:r w:rsidRPr="00362EA5">
              <w:rPr>
                <w:color w:val="auto"/>
                <w:sz w:val="24"/>
                <w:szCs w:val="24"/>
              </w:rPr>
              <w:t>383,11</w:t>
            </w:r>
          </w:p>
        </w:tc>
      </w:tr>
      <w:tr w:rsidR="00A443DC" w:rsidRPr="00904A67" w14:paraId="55209F8A" w14:textId="77777777" w:rsidTr="00A443DC">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14:paraId="159AFB48" w14:textId="1CE3F2A0" w:rsidR="00A443DC" w:rsidRPr="00904A67" w:rsidRDefault="00BC21D3" w:rsidP="00A443DC">
            <w:pPr>
              <w:pStyle w:val="Other0"/>
              <w:jc w:val="center"/>
              <w:rPr>
                <w:color w:val="auto"/>
                <w:sz w:val="24"/>
                <w:szCs w:val="24"/>
              </w:rPr>
            </w:pPr>
            <w:r w:rsidRPr="00904A67">
              <w:rPr>
                <w:color w:val="auto"/>
                <w:sz w:val="24"/>
                <w:szCs w:val="24"/>
              </w:rPr>
              <w:t>3</w:t>
            </w:r>
            <w:r w:rsidR="00A443DC" w:rsidRPr="00904A67">
              <w:rPr>
                <w:color w:val="auto"/>
                <w:sz w:val="24"/>
                <w:szCs w:val="24"/>
              </w:rPr>
              <w:t>.</w:t>
            </w:r>
          </w:p>
        </w:tc>
        <w:tc>
          <w:tcPr>
            <w:tcW w:w="5818" w:type="dxa"/>
            <w:tcBorders>
              <w:top w:val="single" w:sz="4" w:space="0" w:color="auto"/>
              <w:left w:val="single" w:sz="4" w:space="0" w:color="auto"/>
              <w:bottom w:val="single" w:sz="4" w:space="0" w:color="auto"/>
            </w:tcBorders>
            <w:shd w:val="clear" w:color="auto" w:fill="FFFFFF"/>
            <w:vAlign w:val="center"/>
          </w:tcPr>
          <w:p w14:paraId="75A6BEE9" w14:textId="77777777" w:rsidR="00A443DC" w:rsidRPr="00904A67" w:rsidRDefault="00A443DC" w:rsidP="00A443DC">
            <w:pPr>
              <w:pStyle w:val="Other0"/>
              <w:ind w:left="124"/>
              <w:rPr>
                <w:color w:val="auto"/>
                <w:sz w:val="24"/>
                <w:szCs w:val="24"/>
              </w:rPr>
            </w:pPr>
            <w:r w:rsidRPr="00904A67">
              <w:rPr>
                <w:color w:val="auto"/>
                <w:sz w:val="24"/>
                <w:szCs w:val="24"/>
              </w:rPr>
              <w:t>Apsaugos paslaugų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14:paraId="18F6F4F8" w14:textId="64CAEA15" w:rsidR="00A443DC" w:rsidRPr="00362EA5" w:rsidRDefault="00362EA5" w:rsidP="00A443DC">
            <w:pPr>
              <w:pStyle w:val="Other0"/>
              <w:jc w:val="center"/>
              <w:rPr>
                <w:color w:val="auto"/>
                <w:sz w:val="24"/>
                <w:szCs w:val="24"/>
              </w:rPr>
            </w:pPr>
            <w:r w:rsidRPr="00362EA5">
              <w:rPr>
                <w:color w:val="auto"/>
                <w:sz w:val="24"/>
                <w:szCs w:val="24"/>
              </w:rPr>
              <w:t>574,63</w:t>
            </w:r>
          </w:p>
        </w:tc>
      </w:tr>
      <w:tr w:rsidR="00A443DC" w:rsidRPr="00904A67" w14:paraId="3A90587E" w14:textId="77777777" w:rsidTr="00A443DC">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14:paraId="5F955BFB" w14:textId="740C0F78" w:rsidR="00A443DC" w:rsidRPr="00904A67" w:rsidRDefault="00BC21D3" w:rsidP="00A443DC">
            <w:pPr>
              <w:pStyle w:val="Other0"/>
              <w:jc w:val="center"/>
              <w:rPr>
                <w:color w:val="auto"/>
                <w:sz w:val="24"/>
                <w:szCs w:val="24"/>
              </w:rPr>
            </w:pPr>
            <w:r w:rsidRPr="00904A67">
              <w:rPr>
                <w:color w:val="auto"/>
                <w:sz w:val="24"/>
                <w:szCs w:val="24"/>
              </w:rPr>
              <w:t>4</w:t>
            </w:r>
            <w:r w:rsidR="00A443DC" w:rsidRPr="00904A67">
              <w:rPr>
                <w:color w:val="auto"/>
                <w:sz w:val="24"/>
                <w:szCs w:val="24"/>
              </w:rPr>
              <w:t>.</w:t>
            </w:r>
          </w:p>
        </w:tc>
        <w:tc>
          <w:tcPr>
            <w:tcW w:w="5818" w:type="dxa"/>
            <w:tcBorders>
              <w:top w:val="single" w:sz="4" w:space="0" w:color="auto"/>
              <w:left w:val="single" w:sz="4" w:space="0" w:color="auto"/>
              <w:bottom w:val="single" w:sz="4" w:space="0" w:color="auto"/>
            </w:tcBorders>
            <w:shd w:val="clear" w:color="auto" w:fill="FFFFFF"/>
            <w:vAlign w:val="center"/>
          </w:tcPr>
          <w:p w14:paraId="7FF686C5" w14:textId="2B0783D6" w:rsidR="00A443DC" w:rsidRPr="00904A67" w:rsidRDefault="001863EC" w:rsidP="00A443DC">
            <w:pPr>
              <w:pStyle w:val="Other0"/>
              <w:ind w:left="124"/>
              <w:rPr>
                <w:color w:val="auto"/>
                <w:sz w:val="24"/>
                <w:szCs w:val="24"/>
              </w:rPr>
            </w:pPr>
            <w:r w:rsidRPr="00904A67">
              <w:rPr>
                <w:color w:val="auto"/>
                <w:sz w:val="24"/>
                <w:szCs w:val="24"/>
              </w:rPr>
              <w:t>Lietaus paviršinių nuotekų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14:paraId="2F9D248F" w14:textId="64E93237" w:rsidR="00A443DC" w:rsidRPr="00362EA5" w:rsidRDefault="00362EA5" w:rsidP="00A443DC">
            <w:pPr>
              <w:pStyle w:val="Other0"/>
              <w:jc w:val="center"/>
              <w:rPr>
                <w:color w:val="auto"/>
                <w:sz w:val="24"/>
                <w:szCs w:val="24"/>
              </w:rPr>
            </w:pPr>
            <w:r w:rsidRPr="00362EA5">
              <w:rPr>
                <w:color w:val="auto"/>
                <w:sz w:val="24"/>
                <w:szCs w:val="24"/>
              </w:rPr>
              <w:t>241,68</w:t>
            </w:r>
          </w:p>
        </w:tc>
      </w:tr>
      <w:tr w:rsidR="00A443DC" w:rsidRPr="00904A67" w14:paraId="2FB88061" w14:textId="77777777" w:rsidTr="00A443DC">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14:paraId="4E9FABBF" w14:textId="45364E7A" w:rsidR="00A443DC" w:rsidRPr="00904A67" w:rsidRDefault="00BC21D3" w:rsidP="00A443DC">
            <w:pPr>
              <w:pStyle w:val="Other0"/>
              <w:jc w:val="center"/>
              <w:rPr>
                <w:color w:val="auto"/>
                <w:sz w:val="24"/>
                <w:szCs w:val="24"/>
              </w:rPr>
            </w:pPr>
            <w:r w:rsidRPr="00904A67">
              <w:rPr>
                <w:color w:val="auto"/>
                <w:sz w:val="24"/>
                <w:szCs w:val="24"/>
              </w:rPr>
              <w:t>5</w:t>
            </w:r>
            <w:r w:rsidR="00A443DC" w:rsidRPr="00904A67">
              <w:rPr>
                <w:color w:val="auto"/>
                <w:sz w:val="24"/>
                <w:szCs w:val="24"/>
              </w:rPr>
              <w:t>.</w:t>
            </w:r>
          </w:p>
        </w:tc>
        <w:tc>
          <w:tcPr>
            <w:tcW w:w="5818" w:type="dxa"/>
            <w:tcBorders>
              <w:top w:val="single" w:sz="4" w:space="0" w:color="auto"/>
              <w:left w:val="single" w:sz="4" w:space="0" w:color="auto"/>
              <w:bottom w:val="single" w:sz="4" w:space="0" w:color="auto"/>
            </w:tcBorders>
            <w:shd w:val="clear" w:color="auto" w:fill="FFFFFF"/>
            <w:vAlign w:val="center"/>
          </w:tcPr>
          <w:p w14:paraId="5665A21A" w14:textId="20C93DD2" w:rsidR="001863EC" w:rsidRPr="00904A67" w:rsidRDefault="001863EC" w:rsidP="00A443DC">
            <w:pPr>
              <w:pStyle w:val="Other0"/>
              <w:ind w:left="124"/>
              <w:rPr>
                <w:color w:val="auto"/>
                <w:sz w:val="24"/>
                <w:szCs w:val="24"/>
              </w:rPr>
            </w:pPr>
            <w:r w:rsidRPr="00904A67">
              <w:rPr>
                <w:color w:val="auto"/>
                <w:sz w:val="24"/>
                <w:szCs w:val="24"/>
              </w:rPr>
              <w:t>Informacinių sistemų aptarnavimo sąnaudos</w:t>
            </w:r>
          </w:p>
          <w:p w14:paraId="2857E962" w14:textId="77777777" w:rsidR="001863EC" w:rsidRPr="00904A67" w:rsidRDefault="001863EC" w:rsidP="00A443DC">
            <w:pPr>
              <w:pStyle w:val="Other0"/>
              <w:ind w:left="124"/>
              <w:rPr>
                <w:color w:val="auto"/>
                <w:sz w:val="24"/>
                <w:szCs w:val="24"/>
              </w:rPr>
            </w:pPr>
          </w:p>
          <w:p w14:paraId="71D940C0" w14:textId="77777777" w:rsidR="001863EC" w:rsidRPr="00904A67" w:rsidRDefault="001863EC" w:rsidP="00A443DC">
            <w:pPr>
              <w:pStyle w:val="Other0"/>
              <w:ind w:left="124"/>
              <w:rPr>
                <w:color w:val="auto"/>
                <w:sz w:val="24"/>
                <w:szCs w:val="24"/>
              </w:rPr>
            </w:pPr>
          </w:p>
          <w:p w14:paraId="33DC99E9" w14:textId="77777777" w:rsidR="001863EC" w:rsidRPr="00904A67" w:rsidRDefault="001863EC" w:rsidP="00A443DC">
            <w:pPr>
              <w:pStyle w:val="Other0"/>
              <w:ind w:left="124"/>
              <w:rPr>
                <w:color w:val="auto"/>
                <w:sz w:val="24"/>
                <w:szCs w:val="24"/>
              </w:rPr>
            </w:pPr>
          </w:p>
          <w:p w14:paraId="4BA9FF06" w14:textId="77777777" w:rsidR="001863EC" w:rsidRPr="00904A67" w:rsidRDefault="001863EC" w:rsidP="00A443DC">
            <w:pPr>
              <w:pStyle w:val="Other0"/>
              <w:ind w:left="124"/>
              <w:rPr>
                <w:color w:val="auto"/>
                <w:sz w:val="24"/>
                <w:szCs w:val="24"/>
              </w:rPr>
            </w:pPr>
          </w:p>
          <w:p w14:paraId="261753AB" w14:textId="77777777" w:rsidR="001863EC" w:rsidRPr="00904A67" w:rsidRDefault="001863EC" w:rsidP="00A443DC">
            <w:pPr>
              <w:pStyle w:val="Other0"/>
              <w:ind w:left="124"/>
              <w:rPr>
                <w:color w:val="auto"/>
                <w:sz w:val="24"/>
                <w:szCs w:val="24"/>
              </w:rPr>
            </w:pPr>
          </w:p>
          <w:p w14:paraId="39F58358" w14:textId="77777777" w:rsidR="001863EC" w:rsidRPr="00904A67" w:rsidRDefault="001863EC" w:rsidP="00A443DC">
            <w:pPr>
              <w:pStyle w:val="Other0"/>
              <w:ind w:left="124"/>
              <w:rPr>
                <w:color w:val="auto"/>
                <w:sz w:val="24"/>
                <w:szCs w:val="24"/>
              </w:rPr>
            </w:pPr>
          </w:p>
          <w:p w14:paraId="509A6092" w14:textId="77777777" w:rsidR="001863EC" w:rsidRPr="00904A67" w:rsidRDefault="001863EC" w:rsidP="00A443DC">
            <w:pPr>
              <w:pStyle w:val="Other0"/>
              <w:ind w:left="124"/>
              <w:rPr>
                <w:color w:val="auto"/>
                <w:sz w:val="24"/>
                <w:szCs w:val="24"/>
              </w:rPr>
            </w:pPr>
          </w:p>
          <w:p w14:paraId="00BF9871" w14:textId="77777777" w:rsidR="001863EC" w:rsidRPr="00904A67" w:rsidRDefault="001863EC" w:rsidP="00A443DC">
            <w:pPr>
              <w:pStyle w:val="Other0"/>
              <w:ind w:left="124"/>
              <w:rPr>
                <w:color w:val="auto"/>
                <w:sz w:val="24"/>
                <w:szCs w:val="24"/>
              </w:rPr>
            </w:pPr>
          </w:p>
          <w:p w14:paraId="49D13EA9" w14:textId="77777777" w:rsidR="001863EC" w:rsidRPr="00904A67" w:rsidRDefault="001863EC" w:rsidP="00A443DC">
            <w:pPr>
              <w:pStyle w:val="Other0"/>
              <w:ind w:left="124"/>
              <w:rPr>
                <w:color w:val="auto"/>
                <w:sz w:val="24"/>
                <w:szCs w:val="24"/>
              </w:rPr>
            </w:pPr>
          </w:p>
          <w:p w14:paraId="53A9625E" w14:textId="77777777" w:rsidR="001863EC" w:rsidRPr="00904A67" w:rsidRDefault="001863EC" w:rsidP="00A443DC">
            <w:pPr>
              <w:pStyle w:val="Other0"/>
              <w:ind w:left="124"/>
              <w:rPr>
                <w:color w:val="auto"/>
                <w:sz w:val="24"/>
                <w:szCs w:val="24"/>
              </w:rPr>
            </w:pPr>
          </w:p>
          <w:p w14:paraId="4E1588DC" w14:textId="77777777" w:rsidR="001863EC" w:rsidRPr="00904A67" w:rsidRDefault="001863EC" w:rsidP="00A443DC">
            <w:pPr>
              <w:pStyle w:val="Other0"/>
              <w:ind w:left="124"/>
              <w:rPr>
                <w:color w:val="auto"/>
                <w:sz w:val="24"/>
                <w:szCs w:val="24"/>
              </w:rPr>
            </w:pPr>
          </w:p>
          <w:p w14:paraId="735B8890" w14:textId="77777777" w:rsidR="001863EC" w:rsidRPr="00904A67" w:rsidRDefault="001863EC" w:rsidP="00A443DC">
            <w:pPr>
              <w:pStyle w:val="Other0"/>
              <w:ind w:left="124"/>
              <w:rPr>
                <w:color w:val="auto"/>
                <w:sz w:val="24"/>
                <w:szCs w:val="24"/>
              </w:rPr>
            </w:pPr>
          </w:p>
          <w:p w14:paraId="3419C64B" w14:textId="77777777" w:rsidR="001863EC" w:rsidRPr="00904A67" w:rsidRDefault="001863EC" w:rsidP="00A443DC">
            <w:pPr>
              <w:pStyle w:val="Other0"/>
              <w:ind w:left="124"/>
              <w:rPr>
                <w:color w:val="auto"/>
                <w:sz w:val="24"/>
                <w:szCs w:val="24"/>
              </w:rPr>
            </w:pPr>
          </w:p>
          <w:p w14:paraId="2B46C0F9" w14:textId="77777777" w:rsidR="001863EC" w:rsidRPr="00904A67" w:rsidRDefault="001863EC" w:rsidP="00A443DC">
            <w:pPr>
              <w:pStyle w:val="Other0"/>
              <w:ind w:left="124"/>
              <w:rPr>
                <w:color w:val="auto"/>
                <w:sz w:val="24"/>
                <w:szCs w:val="24"/>
              </w:rPr>
            </w:pPr>
          </w:p>
          <w:p w14:paraId="5E8C8D49" w14:textId="5BD8E7F0" w:rsidR="001863EC" w:rsidRPr="00904A67" w:rsidRDefault="001863EC" w:rsidP="00A443DC">
            <w:pPr>
              <w:pStyle w:val="Other0"/>
              <w:ind w:left="124"/>
              <w:rPr>
                <w:color w:val="auto"/>
                <w:sz w:val="24"/>
                <w:szCs w:val="24"/>
              </w:rPr>
            </w:pP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14:paraId="51150D9F" w14:textId="658A29BA" w:rsidR="00A443DC" w:rsidRPr="00362EA5" w:rsidRDefault="00362EA5" w:rsidP="00A443DC">
            <w:pPr>
              <w:pStyle w:val="Other0"/>
              <w:jc w:val="center"/>
              <w:rPr>
                <w:color w:val="auto"/>
                <w:sz w:val="24"/>
                <w:szCs w:val="24"/>
              </w:rPr>
            </w:pPr>
            <w:r w:rsidRPr="00362EA5">
              <w:rPr>
                <w:color w:val="auto"/>
                <w:sz w:val="24"/>
                <w:szCs w:val="24"/>
              </w:rPr>
              <w:t>440,34</w:t>
            </w:r>
          </w:p>
        </w:tc>
      </w:tr>
      <w:tr w:rsidR="00A443DC" w:rsidRPr="00904A67" w14:paraId="3F896F5C" w14:textId="77777777" w:rsidTr="00A443DC">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14:paraId="5421C721" w14:textId="3406C152" w:rsidR="00A443DC" w:rsidRPr="00904A67" w:rsidRDefault="00BC21D3" w:rsidP="00A443DC">
            <w:pPr>
              <w:pStyle w:val="Other0"/>
              <w:jc w:val="center"/>
              <w:rPr>
                <w:color w:val="auto"/>
                <w:sz w:val="24"/>
                <w:szCs w:val="24"/>
              </w:rPr>
            </w:pPr>
            <w:r w:rsidRPr="00904A67">
              <w:rPr>
                <w:color w:val="auto"/>
                <w:sz w:val="24"/>
                <w:szCs w:val="24"/>
              </w:rPr>
              <w:t>6</w:t>
            </w:r>
            <w:r w:rsidR="00A443DC" w:rsidRPr="00904A67">
              <w:rPr>
                <w:color w:val="auto"/>
                <w:sz w:val="24"/>
                <w:szCs w:val="24"/>
              </w:rPr>
              <w:t>.</w:t>
            </w:r>
          </w:p>
        </w:tc>
        <w:tc>
          <w:tcPr>
            <w:tcW w:w="5818" w:type="dxa"/>
            <w:tcBorders>
              <w:top w:val="single" w:sz="4" w:space="0" w:color="auto"/>
              <w:left w:val="single" w:sz="4" w:space="0" w:color="auto"/>
              <w:bottom w:val="single" w:sz="4" w:space="0" w:color="auto"/>
            </w:tcBorders>
            <w:shd w:val="clear" w:color="auto" w:fill="FFFFFF"/>
            <w:vAlign w:val="center"/>
          </w:tcPr>
          <w:p w14:paraId="2EE1182D" w14:textId="77777777" w:rsidR="00A443DC" w:rsidRPr="00904A67" w:rsidRDefault="00A443DC" w:rsidP="00A443DC">
            <w:pPr>
              <w:pStyle w:val="Other0"/>
              <w:ind w:left="124"/>
              <w:rPr>
                <w:color w:val="auto"/>
                <w:sz w:val="24"/>
                <w:szCs w:val="24"/>
              </w:rPr>
            </w:pPr>
            <w:r w:rsidRPr="00904A67">
              <w:rPr>
                <w:color w:val="auto"/>
                <w:sz w:val="24"/>
                <w:szCs w:val="24"/>
              </w:rPr>
              <w:t>Maisto atliekų utilizavimo paslaugų sąnaudos</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14:paraId="0C69525D" w14:textId="3C2D285A" w:rsidR="00A443DC" w:rsidRPr="00362EA5" w:rsidRDefault="00362EA5" w:rsidP="00A443DC">
            <w:pPr>
              <w:pStyle w:val="Other0"/>
              <w:jc w:val="center"/>
              <w:rPr>
                <w:color w:val="auto"/>
                <w:sz w:val="24"/>
                <w:szCs w:val="24"/>
              </w:rPr>
            </w:pPr>
            <w:r w:rsidRPr="00362EA5">
              <w:rPr>
                <w:color w:val="auto"/>
                <w:sz w:val="24"/>
                <w:szCs w:val="24"/>
              </w:rPr>
              <w:t>214,04</w:t>
            </w:r>
          </w:p>
        </w:tc>
      </w:tr>
      <w:tr w:rsidR="00A443DC" w:rsidRPr="00904A67" w14:paraId="1E69761B" w14:textId="77777777" w:rsidTr="00A443DC">
        <w:trPr>
          <w:trHeight w:hRule="exact" w:val="341"/>
          <w:jc w:val="center"/>
        </w:trPr>
        <w:tc>
          <w:tcPr>
            <w:tcW w:w="710" w:type="dxa"/>
            <w:tcBorders>
              <w:top w:val="single" w:sz="4" w:space="0" w:color="auto"/>
              <w:left w:val="single" w:sz="4" w:space="0" w:color="auto"/>
              <w:bottom w:val="single" w:sz="4" w:space="0" w:color="auto"/>
            </w:tcBorders>
            <w:shd w:val="clear" w:color="auto" w:fill="FFFFFF"/>
            <w:vAlign w:val="center"/>
          </w:tcPr>
          <w:p w14:paraId="4D8CA17D" w14:textId="00C22F01" w:rsidR="00A443DC" w:rsidRPr="00904A67" w:rsidRDefault="00BC21D3" w:rsidP="00A443DC">
            <w:pPr>
              <w:pStyle w:val="Other0"/>
              <w:jc w:val="center"/>
              <w:rPr>
                <w:color w:val="auto"/>
                <w:sz w:val="24"/>
                <w:szCs w:val="24"/>
              </w:rPr>
            </w:pPr>
            <w:r w:rsidRPr="00904A67">
              <w:rPr>
                <w:color w:val="auto"/>
                <w:sz w:val="24"/>
                <w:szCs w:val="24"/>
              </w:rPr>
              <w:t>7</w:t>
            </w:r>
            <w:r w:rsidR="00A443DC" w:rsidRPr="00904A67">
              <w:rPr>
                <w:color w:val="auto"/>
                <w:sz w:val="24"/>
                <w:szCs w:val="24"/>
              </w:rPr>
              <w:t>.</w:t>
            </w:r>
          </w:p>
        </w:tc>
        <w:tc>
          <w:tcPr>
            <w:tcW w:w="5818" w:type="dxa"/>
            <w:tcBorders>
              <w:top w:val="single" w:sz="4" w:space="0" w:color="auto"/>
              <w:left w:val="single" w:sz="4" w:space="0" w:color="auto"/>
              <w:bottom w:val="single" w:sz="4" w:space="0" w:color="auto"/>
            </w:tcBorders>
            <w:shd w:val="clear" w:color="auto" w:fill="FFFFFF"/>
            <w:vAlign w:val="center"/>
          </w:tcPr>
          <w:p w14:paraId="271C07FC" w14:textId="129293F8" w:rsidR="00A443DC" w:rsidRPr="00904A67" w:rsidRDefault="00A443DC" w:rsidP="00A443DC">
            <w:pPr>
              <w:pStyle w:val="Other0"/>
              <w:ind w:left="124"/>
              <w:rPr>
                <w:color w:val="auto"/>
                <w:sz w:val="24"/>
                <w:szCs w:val="24"/>
              </w:rPr>
            </w:pPr>
            <w:r w:rsidRPr="00904A67">
              <w:rPr>
                <w:color w:val="auto"/>
                <w:sz w:val="24"/>
                <w:szCs w:val="24"/>
              </w:rPr>
              <w:t xml:space="preserve">Kitų paslaugų sąnaudos </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14:paraId="796B24A3" w14:textId="48299C2C" w:rsidR="00A443DC" w:rsidRPr="00362EA5" w:rsidRDefault="00362EA5" w:rsidP="00A443DC">
            <w:pPr>
              <w:pStyle w:val="Other0"/>
              <w:jc w:val="center"/>
              <w:rPr>
                <w:color w:val="auto"/>
                <w:sz w:val="24"/>
                <w:szCs w:val="24"/>
              </w:rPr>
            </w:pPr>
            <w:r w:rsidRPr="00362EA5">
              <w:rPr>
                <w:color w:val="auto"/>
                <w:sz w:val="24"/>
                <w:szCs w:val="24"/>
              </w:rPr>
              <w:t>2519,76</w:t>
            </w:r>
          </w:p>
        </w:tc>
      </w:tr>
    </w:tbl>
    <w:p w14:paraId="4EE4AB12" w14:textId="77777777" w:rsidR="008214B3" w:rsidRPr="00904A67" w:rsidRDefault="008214B3">
      <w:pPr>
        <w:spacing w:line="1" w:lineRule="exact"/>
        <w:rPr>
          <w:rFonts w:ascii="Times New Roman" w:hAnsi="Times New Roman" w:cs="Times New Roman"/>
          <w:color w:val="auto"/>
        </w:rPr>
      </w:pPr>
    </w:p>
    <w:p w14:paraId="3583B365" w14:textId="77777777" w:rsidR="008214B3" w:rsidRPr="00904A67" w:rsidRDefault="008214B3">
      <w:pPr>
        <w:spacing w:after="239" w:line="1" w:lineRule="exact"/>
        <w:rPr>
          <w:rFonts w:ascii="Times New Roman" w:hAnsi="Times New Roman" w:cs="Times New Roman"/>
          <w:color w:val="auto"/>
        </w:rPr>
      </w:pPr>
    </w:p>
    <w:p w14:paraId="18860C13" w14:textId="1A7DF31C" w:rsidR="008214B3" w:rsidRDefault="00AF0354" w:rsidP="00902D83">
      <w:pPr>
        <w:pStyle w:val="Pagrindinistekstas"/>
        <w:spacing w:after="120" w:line="240" w:lineRule="auto"/>
        <w:ind w:firstLine="380"/>
        <w:jc w:val="both"/>
        <w:rPr>
          <w:color w:val="auto"/>
          <w:sz w:val="24"/>
          <w:szCs w:val="24"/>
        </w:rPr>
      </w:pPr>
      <w:r w:rsidRPr="00904A67">
        <w:rPr>
          <w:color w:val="auto"/>
          <w:sz w:val="24"/>
          <w:szCs w:val="24"/>
        </w:rPr>
        <w:t>• Kitos sąnaudos. Ataskaitinio laikotarpio pabaigai kitos sąnaudos sudaro 0,00 Eur.</w:t>
      </w:r>
    </w:p>
    <w:p w14:paraId="6CE44AD7" w14:textId="4FA72655" w:rsidR="00000266" w:rsidRDefault="00000266" w:rsidP="00902D83">
      <w:pPr>
        <w:pStyle w:val="Pagrindinistekstas"/>
        <w:spacing w:after="120" w:line="240" w:lineRule="auto"/>
        <w:ind w:firstLine="380"/>
        <w:jc w:val="both"/>
        <w:rPr>
          <w:color w:val="auto"/>
          <w:sz w:val="24"/>
          <w:szCs w:val="24"/>
        </w:rPr>
      </w:pPr>
      <w:r w:rsidRPr="00904A67">
        <w:rPr>
          <w:color w:val="auto"/>
          <w:sz w:val="24"/>
          <w:szCs w:val="24"/>
        </w:rPr>
        <w:t>•</w:t>
      </w:r>
      <w:r>
        <w:rPr>
          <w:color w:val="auto"/>
          <w:sz w:val="24"/>
          <w:szCs w:val="24"/>
        </w:rPr>
        <w:t xml:space="preserve"> </w:t>
      </w:r>
      <w:r w:rsidR="005F5AB2">
        <w:rPr>
          <w:sz w:val="23"/>
          <w:szCs w:val="23"/>
        </w:rPr>
        <w:t>P</w:t>
      </w:r>
      <w:r>
        <w:rPr>
          <w:sz w:val="23"/>
          <w:szCs w:val="23"/>
        </w:rPr>
        <w:t>alyginus su praėjusiu ataskaitiniu laikotarpiu</w:t>
      </w:r>
      <w:r w:rsidR="005F5AB2">
        <w:rPr>
          <w:sz w:val="23"/>
          <w:szCs w:val="23"/>
        </w:rPr>
        <w:t xml:space="preserve"> darbo užmokesčio ir socialinio draudimo sąnaudos padidėjo 23,5 % ( dėl pasikeitusių teisės aktų), komunalinių paslaugų ir ryšių sąnaudos </w:t>
      </w:r>
      <w:r w:rsidR="003A3693">
        <w:rPr>
          <w:sz w:val="23"/>
          <w:szCs w:val="23"/>
        </w:rPr>
        <w:t xml:space="preserve">padidėjo </w:t>
      </w:r>
      <w:r w:rsidR="005F5AB2">
        <w:rPr>
          <w:sz w:val="23"/>
          <w:szCs w:val="23"/>
        </w:rPr>
        <w:t xml:space="preserve">– 43,6 % ( dėl pakilusių energijos kainų), paprastojo remonto ir eksploatavimo sąnaudos </w:t>
      </w:r>
      <w:r w:rsidR="003A3693">
        <w:rPr>
          <w:sz w:val="23"/>
          <w:szCs w:val="23"/>
        </w:rPr>
        <w:t xml:space="preserve">padidėjo </w:t>
      </w:r>
      <w:r w:rsidR="005F5AB2">
        <w:rPr>
          <w:sz w:val="23"/>
          <w:szCs w:val="23"/>
        </w:rPr>
        <w:t>( dėl papildomai gauto finansavimo patalpų remontui).</w:t>
      </w:r>
    </w:p>
    <w:p w14:paraId="6989FB55" w14:textId="18BA10F9" w:rsidR="008214B3" w:rsidRPr="00904A67" w:rsidRDefault="00AF0354" w:rsidP="001863EC">
      <w:pPr>
        <w:pStyle w:val="Pagrindinistekstas"/>
        <w:numPr>
          <w:ilvl w:val="0"/>
          <w:numId w:val="4"/>
        </w:numPr>
        <w:tabs>
          <w:tab w:val="left" w:pos="469"/>
        </w:tabs>
        <w:spacing w:after="0" w:line="240" w:lineRule="auto"/>
        <w:rPr>
          <w:color w:val="auto"/>
          <w:sz w:val="24"/>
          <w:szCs w:val="24"/>
        </w:rPr>
      </w:pPr>
      <w:bookmarkStart w:id="37" w:name="bookmark15"/>
      <w:bookmarkEnd w:id="37"/>
      <w:r w:rsidRPr="00904A67">
        <w:rPr>
          <w:color w:val="auto"/>
          <w:sz w:val="24"/>
          <w:szCs w:val="24"/>
        </w:rPr>
        <w:t xml:space="preserve">Pastaba Nr. P21. Finansavimo pajamos </w:t>
      </w:r>
      <w:r w:rsidR="00000266">
        <w:rPr>
          <w:color w:val="auto"/>
          <w:sz w:val="24"/>
          <w:szCs w:val="24"/>
        </w:rPr>
        <w:t>1283430,68</w:t>
      </w:r>
      <w:r w:rsidRPr="00904A67">
        <w:rPr>
          <w:color w:val="auto"/>
          <w:sz w:val="24"/>
          <w:szCs w:val="24"/>
        </w:rPr>
        <w:t xml:space="preserve"> Eur, iš jų:</w:t>
      </w:r>
    </w:p>
    <w:p w14:paraId="66DD8335" w14:textId="77777777" w:rsidR="001863EC" w:rsidRPr="00904A67" w:rsidRDefault="001863EC" w:rsidP="001863EC">
      <w:pPr>
        <w:pStyle w:val="Pagrindinistekstas"/>
        <w:tabs>
          <w:tab w:val="left" w:pos="469"/>
        </w:tabs>
        <w:spacing w:after="0" w:line="240" w:lineRule="auto"/>
        <w:rPr>
          <w:color w:val="auto"/>
          <w:sz w:val="24"/>
          <w:szCs w:val="24"/>
        </w:rPr>
      </w:pPr>
    </w:p>
    <w:tbl>
      <w:tblPr>
        <w:tblOverlap w:val="never"/>
        <w:tblW w:w="9869" w:type="dxa"/>
        <w:jc w:val="center"/>
        <w:tblLayout w:type="fixed"/>
        <w:tblCellMar>
          <w:left w:w="10" w:type="dxa"/>
          <w:right w:w="10" w:type="dxa"/>
        </w:tblCellMar>
        <w:tblLook w:val="04A0" w:firstRow="1" w:lastRow="0" w:firstColumn="1" w:lastColumn="0" w:noHBand="0" w:noVBand="1"/>
      </w:tblPr>
      <w:tblGrid>
        <w:gridCol w:w="701"/>
        <w:gridCol w:w="6665"/>
        <w:gridCol w:w="2503"/>
      </w:tblGrid>
      <w:tr w:rsidR="008214B3" w:rsidRPr="00904A67" w14:paraId="553A4611" w14:textId="77777777" w:rsidTr="00A443DC">
        <w:trPr>
          <w:trHeight w:hRule="exact" w:val="571"/>
          <w:jc w:val="center"/>
        </w:trPr>
        <w:tc>
          <w:tcPr>
            <w:tcW w:w="701" w:type="dxa"/>
            <w:tcBorders>
              <w:top w:val="single" w:sz="4" w:space="0" w:color="auto"/>
              <w:left w:val="single" w:sz="4" w:space="0" w:color="auto"/>
            </w:tcBorders>
            <w:shd w:val="clear" w:color="auto" w:fill="FFFFFF"/>
            <w:vAlign w:val="center"/>
          </w:tcPr>
          <w:p w14:paraId="6D7BE230" w14:textId="77777777" w:rsidR="008214B3" w:rsidRPr="00904A67" w:rsidRDefault="00AF0354" w:rsidP="00A443DC">
            <w:pPr>
              <w:pStyle w:val="Other0"/>
              <w:jc w:val="center"/>
              <w:rPr>
                <w:color w:val="auto"/>
                <w:sz w:val="24"/>
                <w:szCs w:val="24"/>
              </w:rPr>
            </w:pPr>
            <w:r w:rsidRPr="00904A67">
              <w:rPr>
                <w:color w:val="auto"/>
                <w:sz w:val="24"/>
                <w:szCs w:val="24"/>
              </w:rPr>
              <w:t>Eil.</w:t>
            </w:r>
          </w:p>
          <w:p w14:paraId="44A1445F" w14:textId="77777777" w:rsidR="008214B3" w:rsidRPr="00904A67" w:rsidRDefault="00AF0354" w:rsidP="00A443DC">
            <w:pPr>
              <w:pStyle w:val="Other0"/>
              <w:jc w:val="center"/>
              <w:rPr>
                <w:color w:val="auto"/>
                <w:sz w:val="24"/>
                <w:szCs w:val="24"/>
              </w:rPr>
            </w:pPr>
            <w:r w:rsidRPr="00904A67">
              <w:rPr>
                <w:color w:val="auto"/>
                <w:sz w:val="24"/>
                <w:szCs w:val="24"/>
              </w:rPr>
              <w:t>Nr.</w:t>
            </w:r>
          </w:p>
        </w:tc>
        <w:tc>
          <w:tcPr>
            <w:tcW w:w="6665" w:type="dxa"/>
            <w:tcBorders>
              <w:top w:val="single" w:sz="4" w:space="0" w:color="auto"/>
              <w:left w:val="single" w:sz="4" w:space="0" w:color="auto"/>
            </w:tcBorders>
            <w:shd w:val="clear" w:color="auto" w:fill="FFFFFF"/>
            <w:vAlign w:val="center"/>
          </w:tcPr>
          <w:p w14:paraId="79C8D0F1" w14:textId="77777777" w:rsidR="008214B3" w:rsidRPr="00904A67" w:rsidRDefault="00AF0354">
            <w:pPr>
              <w:pStyle w:val="Other0"/>
              <w:ind w:left="1900"/>
              <w:rPr>
                <w:color w:val="auto"/>
                <w:sz w:val="24"/>
                <w:szCs w:val="24"/>
              </w:rPr>
            </w:pPr>
            <w:r w:rsidRPr="00904A67">
              <w:rPr>
                <w:color w:val="auto"/>
                <w:sz w:val="24"/>
                <w:szCs w:val="24"/>
              </w:rPr>
              <w:t>Finansavimo pajamos</w:t>
            </w:r>
          </w:p>
        </w:tc>
        <w:tc>
          <w:tcPr>
            <w:tcW w:w="2503" w:type="dxa"/>
            <w:tcBorders>
              <w:top w:val="single" w:sz="4" w:space="0" w:color="auto"/>
              <w:left w:val="single" w:sz="4" w:space="0" w:color="auto"/>
              <w:right w:val="single" w:sz="4" w:space="0" w:color="auto"/>
            </w:tcBorders>
            <w:shd w:val="clear" w:color="auto" w:fill="FFFFFF"/>
            <w:vAlign w:val="center"/>
          </w:tcPr>
          <w:p w14:paraId="2804A4FD" w14:textId="77777777" w:rsidR="008214B3" w:rsidRPr="00904A67" w:rsidRDefault="00AF0354">
            <w:pPr>
              <w:pStyle w:val="Other0"/>
              <w:jc w:val="center"/>
              <w:rPr>
                <w:color w:val="auto"/>
                <w:sz w:val="24"/>
                <w:szCs w:val="24"/>
              </w:rPr>
            </w:pPr>
            <w:r w:rsidRPr="00904A67">
              <w:rPr>
                <w:color w:val="auto"/>
                <w:sz w:val="24"/>
                <w:szCs w:val="24"/>
              </w:rPr>
              <w:t>Suma (Eur)</w:t>
            </w:r>
          </w:p>
        </w:tc>
      </w:tr>
      <w:tr w:rsidR="008214B3" w:rsidRPr="00904A67" w14:paraId="69FDA75D" w14:textId="77777777" w:rsidTr="00A443DC">
        <w:trPr>
          <w:trHeight w:hRule="exact" w:val="283"/>
          <w:jc w:val="center"/>
        </w:trPr>
        <w:tc>
          <w:tcPr>
            <w:tcW w:w="701" w:type="dxa"/>
            <w:tcBorders>
              <w:top w:val="single" w:sz="4" w:space="0" w:color="auto"/>
              <w:left w:val="single" w:sz="4" w:space="0" w:color="auto"/>
            </w:tcBorders>
            <w:shd w:val="clear" w:color="auto" w:fill="FFFFFF"/>
            <w:vAlign w:val="center"/>
          </w:tcPr>
          <w:p w14:paraId="379ED0F2" w14:textId="77777777" w:rsidR="008214B3" w:rsidRPr="00904A67" w:rsidRDefault="00AF0354" w:rsidP="00A443DC">
            <w:pPr>
              <w:pStyle w:val="Other0"/>
              <w:ind w:right="-18"/>
              <w:jc w:val="center"/>
              <w:rPr>
                <w:color w:val="auto"/>
                <w:sz w:val="24"/>
                <w:szCs w:val="24"/>
              </w:rPr>
            </w:pPr>
            <w:r w:rsidRPr="00904A67">
              <w:rPr>
                <w:color w:val="auto"/>
                <w:sz w:val="24"/>
                <w:szCs w:val="24"/>
              </w:rPr>
              <w:t>1.</w:t>
            </w:r>
          </w:p>
        </w:tc>
        <w:tc>
          <w:tcPr>
            <w:tcW w:w="6665" w:type="dxa"/>
            <w:tcBorders>
              <w:top w:val="single" w:sz="4" w:space="0" w:color="auto"/>
              <w:left w:val="single" w:sz="4" w:space="0" w:color="auto"/>
            </w:tcBorders>
            <w:shd w:val="clear" w:color="auto" w:fill="FFFFFF"/>
            <w:vAlign w:val="center"/>
          </w:tcPr>
          <w:p w14:paraId="62C2946D" w14:textId="77777777" w:rsidR="008214B3" w:rsidRPr="00904A67" w:rsidRDefault="00AF0354" w:rsidP="00A443DC">
            <w:pPr>
              <w:pStyle w:val="Other0"/>
              <w:ind w:firstLine="278"/>
              <w:jc w:val="both"/>
              <w:rPr>
                <w:color w:val="auto"/>
                <w:sz w:val="24"/>
                <w:szCs w:val="24"/>
              </w:rPr>
            </w:pPr>
            <w:r w:rsidRPr="00904A67">
              <w:rPr>
                <w:color w:val="auto"/>
                <w:sz w:val="24"/>
                <w:szCs w:val="24"/>
              </w:rPr>
              <w:t>Iš valstybės biudžeto, iš jų:</w:t>
            </w:r>
          </w:p>
        </w:tc>
        <w:tc>
          <w:tcPr>
            <w:tcW w:w="2503" w:type="dxa"/>
            <w:tcBorders>
              <w:top w:val="single" w:sz="4" w:space="0" w:color="auto"/>
              <w:left w:val="single" w:sz="4" w:space="0" w:color="auto"/>
              <w:right w:val="single" w:sz="4" w:space="0" w:color="auto"/>
            </w:tcBorders>
            <w:shd w:val="clear" w:color="auto" w:fill="FFFFFF"/>
            <w:vAlign w:val="center"/>
          </w:tcPr>
          <w:p w14:paraId="5DC5027F" w14:textId="27F29D5F" w:rsidR="008214B3" w:rsidRPr="00904A67" w:rsidRDefault="005F5246">
            <w:pPr>
              <w:pStyle w:val="Other0"/>
              <w:rPr>
                <w:color w:val="auto"/>
                <w:sz w:val="24"/>
                <w:szCs w:val="24"/>
              </w:rPr>
            </w:pPr>
            <w:r>
              <w:rPr>
                <w:color w:val="auto"/>
                <w:sz w:val="24"/>
                <w:szCs w:val="24"/>
              </w:rPr>
              <w:t>439425,89</w:t>
            </w:r>
          </w:p>
        </w:tc>
      </w:tr>
      <w:tr w:rsidR="008214B3" w:rsidRPr="00904A67" w14:paraId="0DE21BE4" w14:textId="77777777" w:rsidTr="00A443DC">
        <w:trPr>
          <w:trHeight w:hRule="exact" w:val="283"/>
          <w:jc w:val="center"/>
        </w:trPr>
        <w:tc>
          <w:tcPr>
            <w:tcW w:w="701" w:type="dxa"/>
            <w:tcBorders>
              <w:top w:val="single" w:sz="4" w:space="0" w:color="auto"/>
              <w:left w:val="single" w:sz="4" w:space="0" w:color="auto"/>
            </w:tcBorders>
            <w:shd w:val="clear" w:color="auto" w:fill="FFFFFF"/>
            <w:vAlign w:val="center"/>
          </w:tcPr>
          <w:p w14:paraId="430A83D6" w14:textId="77777777" w:rsidR="008214B3" w:rsidRPr="00904A67" w:rsidRDefault="00AF0354" w:rsidP="00A443DC">
            <w:pPr>
              <w:pStyle w:val="Other0"/>
              <w:ind w:right="-18"/>
              <w:jc w:val="center"/>
              <w:rPr>
                <w:color w:val="auto"/>
                <w:sz w:val="24"/>
                <w:szCs w:val="24"/>
              </w:rPr>
            </w:pPr>
            <w:r w:rsidRPr="00904A67">
              <w:rPr>
                <w:color w:val="auto"/>
                <w:sz w:val="24"/>
                <w:szCs w:val="24"/>
              </w:rPr>
              <w:t>1.1.</w:t>
            </w:r>
          </w:p>
        </w:tc>
        <w:tc>
          <w:tcPr>
            <w:tcW w:w="6665" w:type="dxa"/>
            <w:tcBorders>
              <w:top w:val="single" w:sz="4" w:space="0" w:color="auto"/>
              <w:left w:val="single" w:sz="4" w:space="0" w:color="auto"/>
            </w:tcBorders>
            <w:shd w:val="clear" w:color="auto" w:fill="FFFFFF"/>
            <w:vAlign w:val="center"/>
          </w:tcPr>
          <w:p w14:paraId="0570758C" w14:textId="77777777" w:rsidR="008214B3" w:rsidRPr="00904A67" w:rsidRDefault="00AF0354" w:rsidP="00A443DC">
            <w:pPr>
              <w:pStyle w:val="Other0"/>
              <w:ind w:left="278" w:firstLine="278"/>
              <w:jc w:val="both"/>
              <w:rPr>
                <w:color w:val="auto"/>
                <w:sz w:val="24"/>
                <w:szCs w:val="24"/>
              </w:rPr>
            </w:pPr>
            <w:r w:rsidRPr="00904A67">
              <w:rPr>
                <w:color w:val="auto"/>
                <w:sz w:val="24"/>
                <w:szCs w:val="24"/>
              </w:rPr>
              <w:t>panaudotų finansavimo sumų nepiniginiam turtui įsigyti</w:t>
            </w:r>
          </w:p>
        </w:tc>
        <w:tc>
          <w:tcPr>
            <w:tcW w:w="2503" w:type="dxa"/>
            <w:tcBorders>
              <w:top w:val="single" w:sz="4" w:space="0" w:color="auto"/>
              <w:left w:val="single" w:sz="4" w:space="0" w:color="auto"/>
              <w:right w:val="single" w:sz="4" w:space="0" w:color="auto"/>
            </w:tcBorders>
            <w:shd w:val="clear" w:color="auto" w:fill="FFFFFF"/>
            <w:vAlign w:val="center"/>
          </w:tcPr>
          <w:p w14:paraId="465A364E" w14:textId="3A206338" w:rsidR="008214B3" w:rsidRPr="00000266" w:rsidRDefault="00000266">
            <w:pPr>
              <w:pStyle w:val="Other0"/>
              <w:ind w:firstLine="700"/>
              <w:rPr>
                <w:color w:val="auto"/>
                <w:sz w:val="24"/>
                <w:szCs w:val="24"/>
              </w:rPr>
            </w:pPr>
            <w:r w:rsidRPr="00000266">
              <w:rPr>
                <w:color w:val="auto"/>
                <w:sz w:val="24"/>
                <w:szCs w:val="24"/>
              </w:rPr>
              <w:t>27523,54</w:t>
            </w:r>
          </w:p>
        </w:tc>
      </w:tr>
      <w:tr w:rsidR="008214B3" w:rsidRPr="00904A67" w14:paraId="09373DED" w14:textId="77777777" w:rsidTr="00A443DC">
        <w:trPr>
          <w:trHeight w:hRule="exact" w:val="268"/>
          <w:jc w:val="center"/>
        </w:trPr>
        <w:tc>
          <w:tcPr>
            <w:tcW w:w="701" w:type="dxa"/>
            <w:tcBorders>
              <w:top w:val="single" w:sz="4" w:space="0" w:color="auto"/>
              <w:left w:val="single" w:sz="4" w:space="0" w:color="auto"/>
            </w:tcBorders>
            <w:shd w:val="clear" w:color="auto" w:fill="FFFFFF"/>
            <w:vAlign w:val="center"/>
          </w:tcPr>
          <w:p w14:paraId="3654AD3B" w14:textId="77777777" w:rsidR="008214B3" w:rsidRPr="00904A67" w:rsidRDefault="00AF0354" w:rsidP="00A443DC">
            <w:pPr>
              <w:pStyle w:val="Other0"/>
              <w:ind w:right="-18"/>
              <w:jc w:val="center"/>
              <w:rPr>
                <w:color w:val="auto"/>
                <w:sz w:val="24"/>
                <w:szCs w:val="24"/>
              </w:rPr>
            </w:pPr>
            <w:r w:rsidRPr="00904A67">
              <w:rPr>
                <w:color w:val="auto"/>
                <w:sz w:val="24"/>
                <w:szCs w:val="24"/>
              </w:rPr>
              <w:t>1.2.</w:t>
            </w:r>
          </w:p>
        </w:tc>
        <w:tc>
          <w:tcPr>
            <w:tcW w:w="6665" w:type="dxa"/>
            <w:tcBorders>
              <w:top w:val="single" w:sz="4" w:space="0" w:color="auto"/>
              <w:left w:val="single" w:sz="4" w:space="0" w:color="auto"/>
            </w:tcBorders>
            <w:shd w:val="clear" w:color="auto" w:fill="FFFFFF"/>
            <w:vAlign w:val="center"/>
          </w:tcPr>
          <w:p w14:paraId="69867B23" w14:textId="77777777" w:rsidR="008214B3" w:rsidRPr="00904A67" w:rsidRDefault="00AF0354" w:rsidP="00A443DC">
            <w:pPr>
              <w:pStyle w:val="Other0"/>
              <w:spacing w:line="269" w:lineRule="auto"/>
              <w:ind w:left="278" w:firstLine="278"/>
              <w:jc w:val="both"/>
              <w:rPr>
                <w:color w:val="auto"/>
                <w:sz w:val="24"/>
                <w:szCs w:val="24"/>
              </w:rPr>
            </w:pPr>
            <w:r w:rsidRPr="00904A67">
              <w:rPr>
                <w:color w:val="auto"/>
                <w:sz w:val="24"/>
                <w:szCs w:val="24"/>
              </w:rPr>
              <w:t>panaudotų finansavimo sumų kitoms išlaidoms kompensuoti</w:t>
            </w:r>
          </w:p>
        </w:tc>
        <w:tc>
          <w:tcPr>
            <w:tcW w:w="2503" w:type="dxa"/>
            <w:tcBorders>
              <w:top w:val="single" w:sz="4" w:space="0" w:color="auto"/>
              <w:left w:val="single" w:sz="4" w:space="0" w:color="auto"/>
              <w:right w:val="single" w:sz="4" w:space="0" w:color="auto"/>
            </w:tcBorders>
            <w:shd w:val="clear" w:color="auto" w:fill="FFFFFF"/>
            <w:vAlign w:val="center"/>
          </w:tcPr>
          <w:p w14:paraId="672ECB39" w14:textId="1147F671" w:rsidR="008214B3" w:rsidRPr="00000266" w:rsidRDefault="00000266" w:rsidP="00F26AC8">
            <w:pPr>
              <w:jc w:val="center"/>
              <w:rPr>
                <w:rFonts w:ascii="Times New Roman" w:hAnsi="Times New Roman" w:cs="Times New Roman"/>
                <w:color w:val="auto"/>
              </w:rPr>
            </w:pPr>
            <w:r w:rsidRPr="00000266">
              <w:rPr>
                <w:rFonts w:ascii="Times New Roman" w:hAnsi="Times New Roman" w:cs="Times New Roman"/>
                <w:color w:val="auto"/>
              </w:rPr>
              <w:t>411902,35</w:t>
            </w:r>
          </w:p>
        </w:tc>
      </w:tr>
      <w:tr w:rsidR="008214B3" w:rsidRPr="00904A67" w14:paraId="4A4DC9E2" w14:textId="77777777" w:rsidTr="00A443DC">
        <w:trPr>
          <w:trHeight w:hRule="exact" w:val="288"/>
          <w:jc w:val="center"/>
        </w:trPr>
        <w:tc>
          <w:tcPr>
            <w:tcW w:w="701" w:type="dxa"/>
            <w:tcBorders>
              <w:top w:val="single" w:sz="4" w:space="0" w:color="auto"/>
              <w:left w:val="single" w:sz="4" w:space="0" w:color="auto"/>
            </w:tcBorders>
            <w:shd w:val="clear" w:color="auto" w:fill="FFFFFF"/>
            <w:vAlign w:val="center"/>
          </w:tcPr>
          <w:p w14:paraId="274F5603" w14:textId="77777777" w:rsidR="008214B3" w:rsidRPr="00904A67" w:rsidRDefault="00AF0354" w:rsidP="00A443DC">
            <w:pPr>
              <w:pStyle w:val="Other0"/>
              <w:ind w:right="-18"/>
              <w:jc w:val="center"/>
              <w:rPr>
                <w:color w:val="auto"/>
                <w:sz w:val="24"/>
                <w:szCs w:val="24"/>
              </w:rPr>
            </w:pPr>
            <w:r w:rsidRPr="00904A67">
              <w:rPr>
                <w:color w:val="auto"/>
                <w:sz w:val="24"/>
                <w:szCs w:val="24"/>
              </w:rPr>
              <w:t>2.</w:t>
            </w:r>
          </w:p>
        </w:tc>
        <w:tc>
          <w:tcPr>
            <w:tcW w:w="6665" w:type="dxa"/>
            <w:tcBorders>
              <w:top w:val="single" w:sz="4" w:space="0" w:color="auto"/>
              <w:left w:val="single" w:sz="4" w:space="0" w:color="auto"/>
            </w:tcBorders>
            <w:shd w:val="clear" w:color="auto" w:fill="FFFFFF"/>
            <w:vAlign w:val="center"/>
          </w:tcPr>
          <w:p w14:paraId="29A36B50" w14:textId="77777777" w:rsidR="008214B3" w:rsidRPr="00904A67" w:rsidRDefault="00AF0354" w:rsidP="00A443DC">
            <w:pPr>
              <w:pStyle w:val="Other0"/>
              <w:ind w:firstLine="278"/>
              <w:jc w:val="both"/>
              <w:rPr>
                <w:color w:val="auto"/>
                <w:sz w:val="24"/>
                <w:szCs w:val="24"/>
              </w:rPr>
            </w:pPr>
            <w:r w:rsidRPr="00904A67">
              <w:rPr>
                <w:color w:val="auto"/>
                <w:sz w:val="24"/>
                <w:szCs w:val="24"/>
              </w:rPr>
              <w:t>Iš savivaldybės biudžeto, iš jų :</w:t>
            </w:r>
          </w:p>
        </w:tc>
        <w:tc>
          <w:tcPr>
            <w:tcW w:w="2503" w:type="dxa"/>
            <w:tcBorders>
              <w:top w:val="single" w:sz="4" w:space="0" w:color="auto"/>
              <w:left w:val="single" w:sz="4" w:space="0" w:color="auto"/>
              <w:right w:val="single" w:sz="4" w:space="0" w:color="auto"/>
            </w:tcBorders>
            <w:shd w:val="clear" w:color="auto" w:fill="FFFFFF"/>
            <w:vAlign w:val="center"/>
          </w:tcPr>
          <w:p w14:paraId="7D5894B4" w14:textId="590642D6" w:rsidR="008214B3" w:rsidRPr="00904A67" w:rsidRDefault="005F5246">
            <w:pPr>
              <w:pStyle w:val="Other0"/>
              <w:rPr>
                <w:color w:val="auto"/>
                <w:sz w:val="24"/>
                <w:szCs w:val="24"/>
              </w:rPr>
            </w:pPr>
            <w:r>
              <w:rPr>
                <w:color w:val="auto"/>
                <w:sz w:val="24"/>
                <w:szCs w:val="24"/>
              </w:rPr>
              <w:t>843367,06</w:t>
            </w:r>
          </w:p>
        </w:tc>
      </w:tr>
      <w:tr w:rsidR="008214B3" w:rsidRPr="00904A67" w14:paraId="126A8883" w14:textId="77777777" w:rsidTr="00A443DC">
        <w:trPr>
          <w:trHeight w:hRule="exact" w:val="283"/>
          <w:jc w:val="center"/>
        </w:trPr>
        <w:tc>
          <w:tcPr>
            <w:tcW w:w="701" w:type="dxa"/>
            <w:tcBorders>
              <w:top w:val="single" w:sz="4" w:space="0" w:color="auto"/>
              <w:left w:val="single" w:sz="4" w:space="0" w:color="auto"/>
            </w:tcBorders>
            <w:shd w:val="clear" w:color="auto" w:fill="FFFFFF"/>
            <w:vAlign w:val="center"/>
          </w:tcPr>
          <w:p w14:paraId="2546ACC2" w14:textId="77777777" w:rsidR="008214B3" w:rsidRPr="00904A67" w:rsidRDefault="00AF0354" w:rsidP="00A443DC">
            <w:pPr>
              <w:pStyle w:val="Other0"/>
              <w:ind w:right="-18"/>
              <w:jc w:val="center"/>
              <w:rPr>
                <w:color w:val="auto"/>
                <w:sz w:val="24"/>
                <w:szCs w:val="24"/>
              </w:rPr>
            </w:pPr>
            <w:r w:rsidRPr="00904A67">
              <w:rPr>
                <w:color w:val="auto"/>
                <w:sz w:val="24"/>
                <w:szCs w:val="24"/>
              </w:rPr>
              <w:t>2.1.</w:t>
            </w:r>
          </w:p>
        </w:tc>
        <w:tc>
          <w:tcPr>
            <w:tcW w:w="6665" w:type="dxa"/>
            <w:tcBorders>
              <w:top w:val="single" w:sz="4" w:space="0" w:color="auto"/>
              <w:left w:val="single" w:sz="4" w:space="0" w:color="auto"/>
            </w:tcBorders>
            <w:shd w:val="clear" w:color="auto" w:fill="FFFFFF"/>
            <w:vAlign w:val="center"/>
          </w:tcPr>
          <w:p w14:paraId="235E5729" w14:textId="77777777" w:rsidR="008214B3" w:rsidRPr="00904A67" w:rsidRDefault="00AF0354" w:rsidP="00A443DC">
            <w:pPr>
              <w:pStyle w:val="Other0"/>
              <w:ind w:left="278" w:firstLine="278"/>
              <w:jc w:val="both"/>
              <w:rPr>
                <w:color w:val="auto"/>
                <w:sz w:val="24"/>
                <w:szCs w:val="24"/>
              </w:rPr>
            </w:pPr>
            <w:r w:rsidRPr="00904A67">
              <w:rPr>
                <w:color w:val="auto"/>
                <w:sz w:val="24"/>
                <w:szCs w:val="24"/>
              </w:rPr>
              <w:t>panaudotų finansavimo sumų nepiniginiam turtui įsigyti</w:t>
            </w:r>
          </w:p>
        </w:tc>
        <w:tc>
          <w:tcPr>
            <w:tcW w:w="2503" w:type="dxa"/>
            <w:tcBorders>
              <w:top w:val="single" w:sz="4" w:space="0" w:color="auto"/>
              <w:left w:val="single" w:sz="4" w:space="0" w:color="auto"/>
              <w:right w:val="single" w:sz="4" w:space="0" w:color="auto"/>
            </w:tcBorders>
            <w:shd w:val="clear" w:color="auto" w:fill="FFFFFF"/>
            <w:vAlign w:val="center"/>
          </w:tcPr>
          <w:p w14:paraId="75427AB6" w14:textId="718098D6" w:rsidR="008214B3" w:rsidRPr="00000266" w:rsidRDefault="00000266">
            <w:pPr>
              <w:pStyle w:val="Other0"/>
              <w:ind w:firstLine="580"/>
              <w:rPr>
                <w:color w:val="auto"/>
                <w:sz w:val="24"/>
                <w:szCs w:val="24"/>
              </w:rPr>
            </w:pPr>
            <w:r w:rsidRPr="00000266">
              <w:rPr>
                <w:color w:val="auto"/>
                <w:sz w:val="24"/>
                <w:szCs w:val="24"/>
              </w:rPr>
              <w:t>10104,36</w:t>
            </w:r>
          </w:p>
        </w:tc>
      </w:tr>
      <w:tr w:rsidR="008214B3" w:rsidRPr="00904A67" w14:paraId="795224C8" w14:textId="77777777" w:rsidTr="00A443DC">
        <w:trPr>
          <w:trHeight w:hRule="exact" w:val="566"/>
          <w:jc w:val="center"/>
        </w:trPr>
        <w:tc>
          <w:tcPr>
            <w:tcW w:w="701" w:type="dxa"/>
            <w:tcBorders>
              <w:top w:val="single" w:sz="4" w:space="0" w:color="auto"/>
              <w:left w:val="single" w:sz="4" w:space="0" w:color="auto"/>
            </w:tcBorders>
            <w:shd w:val="clear" w:color="auto" w:fill="FFFFFF"/>
            <w:vAlign w:val="center"/>
          </w:tcPr>
          <w:p w14:paraId="1C03CEC0" w14:textId="77777777" w:rsidR="008214B3" w:rsidRPr="00904A67" w:rsidRDefault="00AF0354" w:rsidP="00A443DC">
            <w:pPr>
              <w:pStyle w:val="Other0"/>
              <w:ind w:right="-18"/>
              <w:jc w:val="center"/>
              <w:rPr>
                <w:color w:val="auto"/>
                <w:sz w:val="24"/>
                <w:szCs w:val="24"/>
              </w:rPr>
            </w:pPr>
            <w:r w:rsidRPr="00904A67">
              <w:rPr>
                <w:color w:val="auto"/>
                <w:sz w:val="24"/>
                <w:szCs w:val="24"/>
              </w:rPr>
              <w:t>2.2.</w:t>
            </w:r>
          </w:p>
        </w:tc>
        <w:tc>
          <w:tcPr>
            <w:tcW w:w="6665" w:type="dxa"/>
            <w:tcBorders>
              <w:top w:val="single" w:sz="4" w:space="0" w:color="auto"/>
              <w:left w:val="single" w:sz="4" w:space="0" w:color="auto"/>
            </w:tcBorders>
            <w:shd w:val="clear" w:color="auto" w:fill="FFFFFF"/>
            <w:vAlign w:val="center"/>
          </w:tcPr>
          <w:p w14:paraId="591F6853" w14:textId="77777777" w:rsidR="008214B3" w:rsidRPr="00904A67" w:rsidRDefault="00AF0354" w:rsidP="00A443DC">
            <w:pPr>
              <w:pStyle w:val="Other0"/>
              <w:spacing w:line="269" w:lineRule="auto"/>
              <w:ind w:left="278" w:firstLine="278"/>
              <w:jc w:val="both"/>
              <w:rPr>
                <w:color w:val="auto"/>
                <w:sz w:val="24"/>
                <w:szCs w:val="24"/>
              </w:rPr>
            </w:pPr>
            <w:r w:rsidRPr="00904A67">
              <w:rPr>
                <w:color w:val="auto"/>
                <w:sz w:val="24"/>
                <w:szCs w:val="24"/>
              </w:rPr>
              <w:t>panaudotų finansavimo sumų kitoms išlaidoms kompensuoti</w:t>
            </w:r>
          </w:p>
        </w:tc>
        <w:tc>
          <w:tcPr>
            <w:tcW w:w="2503" w:type="dxa"/>
            <w:tcBorders>
              <w:top w:val="single" w:sz="4" w:space="0" w:color="auto"/>
              <w:left w:val="single" w:sz="4" w:space="0" w:color="auto"/>
              <w:right w:val="single" w:sz="4" w:space="0" w:color="auto"/>
            </w:tcBorders>
            <w:shd w:val="clear" w:color="auto" w:fill="FFFFFF"/>
            <w:vAlign w:val="center"/>
          </w:tcPr>
          <w:p w14:paraId="24F22A6C" w14:textId="50ADAB1E" w:rsidR="008214B3" w:rsidRPr="00000266" w:rsidRDefault="00000266" w:rsidP="00F26AC8">
            <w:pPr>
              <w:pStyle w:val="Other0"/>
              <w:jc w:val="center"/>
              <w:rPr>
                <w:color w:val="auto"/>
                <w:sz w:val="24"/>
                <w:szCs w:val="24"/>
              </w:rPr>
            </w:pPr>
            <w:r w:rsidRPr="00000266">
              <w:rPr>
                <w:color w:val="auto"/>
                <w:sz w:val="24"/>
                <w:szCs w:val="24"/>
              </w:rPr>
              <w:t>833262,70</w:t>
            </w:r>
          </w:p>
        </w:tc>
      </w:tr>
      <w:tr w:rsidR="008214B3" w:rsidRPr="00904A67" w14:paraId="2FD0C28B" w14:textId="77777777" w:rsidTr="00A443DC">
        <w:trPr>
          <w:trHeight w:hRule="exact" w:val="283"/>
          <w:jc w:val="center"/>
        </w:trPr>
        <w:tc>
          <w:tcPr>
            <w:tcW w:w="701" w:type="dxa"/>
            <w:tcBorders>
              <w:top w:val="single" w:sz="4" w:space="0" w:color="auto"/>
              <w:left w:val="single" w:sz="4" w:space="0" w:color="auto"/>
            </w:tcBorders>
            <w:shd w:val="clear" w:color="auto" w:fill="FFFFFF"/>
            <w:vAlign w:val="center"/>
          </w:tcPr>
          <w:p w14:paraId="5F5A0BA8" w14:textId="77777777" w:rsidR="008214B3" w:rsidRPr="00904A67" w:rsidRDefault="00AF0354" w:rsidP="00A443DC">
            <w:pPr>
              <w:pStyle w:val="Other0"/>
              <w:ind w:right="-18"/>
              <w:jc w:val="center"/>
              <w:rPr>
                <w:color w:val="auto"/>
                <w:sz w:val="24"/>
                <w:szCs w:val="24"/>
              </w:rPr>
            </w:pPr>
            <w:r w:rsidRPr="00904A67">
              <w:rPr>
                <w:color w:val="auto"/>
                <w:sz w:val="24"/>
                <w:szCs w:val="24"/>
              </w:rPr>
              <w:t>3.</w:t>
            </w:r>
          </w:p>
        </w:tc>
        <w:tc>
          <w:tcPr>
            <w:tcW w:w="6665" w:type="dxa"/>
            <w:tcBorders>
              <w:top w:val="single" w:sz="4" w:space="0" w:color="auto"/>
              <w:left w:val="single" w:sz="4" w:space="0" w:color="auto"/>
            </w:tcBorders>
            <w:shd w:val="clear" w:color="auto" w:fill="FFFFFF"/>
            <w:vAlign w:val="center"/>
          </w:tcPr>
          <w:p w14:paraId="1C7E27BE" w14:textId="77777777" w:rsidR="008214B3" w:rsidRPr="00904A67" w:rsidRDefault="00AF0354" w:rsidP="00A443DC">
            <w:pPr>
              <w:pStyle w:val="Other0"/>
              <w:ind w:firstLine="278"/>
              <w:jc w:val="both"/>
              <w:rPr>
                <w:color w:val="auto"/>
                <w:sz w:val="24"/>
                <w:szCs w:val="24"/>
              </w:rPr>
            </w:pPr>
            <w:r w:rsidRPr="00904A67">
              <w:rPr>
                <w:color w:val="auto"/>
                <w:sz w:val="24"/>
                <w:szCs w:val="24"/>
              </w:rPr>
              <w:t>Iš Europos sąjungos, iš jų:</w:t>
            </w:r>
          </w:p>
        </w:tc>
        <w:tc>
          <w:tcPr>
            <w:tcW w:w="2503" w:type="dxa"/>
            <w:tcBorders>
              <w:top w:val="single" w:sz="4" w:space="0" w:color="auto"/>
              <w:left w:val="single" w:sz="4" w:space="0" w:color="auto"/>
              <w:right w:val="single" w:sz="4" w:space="0" w:color="auto"/>
            </w:tcBorders>
            <w:shd w:val="clear" w:color="auto" w:fill="FFFFFF"/>
            <w:vAlign w:val="center"/>
          </w:tcPr>
          <w:p w14:paraId="2EC7533B" w14:textId="33450E11" w:rsidR="008214B3" w:rsidRPr="00904A67" w:rsidRDefault="005F5246">
            <w:pPr>
              <w:rPr>
                <w:rFonts w:ascii="Times New Roman" w:hAnsi="Times New Roman" w:cs="Times New Roman"/>
                <w:color w:val="auto"/>
              </w:rPr>
            </w:pPr>
            <w:r>
              <w:rPr>
                <w:rFonts w:ascii="Times New Roman" w:hAnsi="Times New Roman" w:cs="Times New Roman"/>
                <w:color w:val="auto"/>
              </w:rPr>
              <w:t>2,68</w:t>
            </w:r>
          </w:p>
        </w:tc>
      </w:tr>
      <w:tr w:rsidR="008214B3" w:rsidRPr="00904A67" w14:paraId="6A67F0B5" w14:textId="77777777" w:rsidTr="00A443DC">
        <w:trPr>
          <w:trHeight w:hRule="exact" w:val="288"/>
          <w:jc w:val="center"/>
        </w:trPr>
        <w:tc>
          <w:tcPr>
            <w:tcW w:w="701" w:type="dxa"/>
            <w:tcBorders>
              <w:top w:val="single" w:sz="4" w:space="0" w:color="auto"/>
              <w:left w:val="single" w:sz="4" w:space="0" w:color="auto"/>
            </w:tcBorders>
            <w:shd w:val="clear" w:color="auto" w:fill="FFFFFF"/>
            <w:vAlign w:val="center"/>
          </w:tcPr>
          <w:p w14:paraId="76C42C9A" w14:textId="77777777" w:rsidR="008214B3" w:rsidRPr="00904A67" w:rsidRDefault="00AF0354" w:rsidP="00A443DC">
            <w:pPr>
              <w:pStyle w:val="Other0"/>
              <w:ind w:right="-18"/>
              <w:jc w:val="center"/>
              <w:rPr>
                <w:color w:val="auto"/>
                <w:sz w:val="24"/>
                <w:szCs w:val="24"/>
              </w:rPr>
            </w:pPr>
            <w:r w:rsidRPr="00904A67">
              <w:rPr>
                <w:color w:val="auto"/>
                <w:sz w:val="24"/>
                <w:szCs w:val="24"/>
              </w:rPr>
              <w:t>3.1.</w:t>
            </w:r>
          </w:p>
        </w:tc>
        <w:tc>
          <w:tcPr>
            <w:tcW w:w="6665" w:type="dxa"/>
            <w:tcBorders>
              <w:top w:val="single" w:sz="4" w:space="0" w:color="auto"/>
              <w:left w:val="single" w:sz="4" w:space="0" w:color="auto"/>
            </w:tcBorders>
            <w:shd w:val="clear" w:color="auto" w:fill="FFFFFF"/>
            <w:vAlign w:val="center"/>
          </w:tcPr>
          <w:p w14:paraId="5EF0158A" w14:textId="77777777" w:rsidR="008214B3" w:rsidRPr="00904A67" w:rsidRDefault="00AF0354" w:rsidP="00A443DC">
            <w:pPr>
              <w:pStyle w:val="Other0"/>
              <w:ind w:left="278" w:firstLine="278"/>
              <w:jc w:val="both"/>
              <w:rPr>
                <w:color w:val="auto"/>
                <w:sz w:val="24"/>
                <w:szCs w:val="24"/>
              </w:rPr>
            </w:pPr>
            <w:r w:rsidRPr="00904A67">
              <w:rPr>
                <w:color w:val="auto"/>
                <w:sz w:val="24"/>
                <w:szCs w:val="24"/>
              </w:rPr>
              <w:t>panaudotų finansavimo sumų nepiniginiam turtui įsigyti</w:t>
            </w:r>
          </w:p>
        </w:tc>
        <w:tc>
          <w:tcPr>
            <w:tcW w:w="2503" w:type="dxa"/>
            <w:tcBorders>
              <w:top w:val="single" w:sz="4" w:space="0" w:color="auto"/>
              <w:left w:val="single" w:sz="4" w:space="0" w:color="auto"/>
              <w:right w:val="single" w:sz="4" w:space="0" w:color="auto"/>
            </w:tcBorders>
            <w:shd w:val="clear" w:color="auto" w:fill="FFFFFF"/>
            <w:vAlign w:val="center"/>
          </w:tcPr>
          <w:p w14:paraId="3B774A3E" w14:textId="0BA0ECCE" w:rsidR="008214B3" w:rsidRPr="00904A67" w:rsidRDefault="005F5246" w:rsidP="00F26AC8">
            <w:pPr>
              <w:jc w:val="center"/>
              <w:rPr>
                <w:rFonts w:ascii="Times New Roman" w:hAnsi="Times New Roman" w:cs="Times New Roman"/>
                <w:color w:val="auto"/>
              </w:rPr>
            </w:pPr>
            <w:r>
              <w:rPr>
                <w:rFonts w:ascii="Times New Roman" w:hAnsi="Times New Roman" w:cs="Times New Roman"/>
                <w:color w:val="auto"/>
              </w:rPr>
              <w:t>2,68</w:t>
            </w:r>
          </w:p>
        </w:tc>
      </w:tr>
      <w:tr w:rsidR="008214B3" w:rsidRPr="00904A67" w14:paraId="105DC9FD" w14:textId="77777777" w:rsidTr="00A443DC">
        <w:trPr>
          <w:trHeight w:hRule="exact" w:val="281"/>
          <w:jc w:val="center"/>
        </w:trPr>
        <w:tc>
          <w:tcPr>
            <w:tcW w:w="701" w:type="dxa"/>
            <w:tcBorders>
              <w:top w:val="single" w:sz="4" w:space="0" w:color="auto"/>
              <w:left w:val="single" w:sz="4" w:space="0" w:color="auto"/>
            </w:tcBorders>
            <w:shd w:val="clear" w:color="auto" w:fill="FFFFFF"/>
            <w:vAlign w:val="center"/>
          </w:tcPr>
          <w:p w14:paraId="308A34D5" w14:textId="77777777" w:rsidR="008214B3" w:rsidRPr="00904A67" w:rsidRDefault="00AF0354" w:rsidP="00A443DC">
            <w:pPr>
              <w:pStyle w:val="Other0"/>
              <w:ind w:right="-18"/>
              <w:jc w:val="center"/>
              <w:rPr>
                <w:color w:val="auto"/>
                <w:sz w:val="24"/>
                <w:szCs w:val="24"/>
              </w:rPr>
            </w:pPr>
            <w:r w:rsidRPr="00904A67">
              <w:rPr>
                <w:color w:val="auto"/>
                <w:sz w:val="24"/>
                <w:szCs w:val="24"/>
              </w:rPr>
              <w:t>3.2.</w:t>
            </w:r>
          </w:p>
        </w:tc>
        <w:tc>
          <w:tcPr>
            <w:tcW w:w="6665" w:type="dxa"/>
            <w:tcBorders>
              <w:top w:val="single" w:sz="4" w:space="0" w:color="auto"/>
              <w:left w:val="single" w:sz="4" w:space="0" w:color="auto"/>
            </w:tcBorders>
            <w:shd w:val="clear" w:color="auto" w:fill="FFFFFF"/>
            <w:vAlign w:val="center"/>
          </w:tcPr>
          <w:p w14:paraId="4119AA7E" w14:textId="77777777" w:rsidR="008214B3" w:rsidRPr="00904A67" w:rsidRDefault="00AF0354" w:rsidP="00A443DC">
            <w:pPr>
              <w:pStyle w:val="Other0"/>
              <w:spacing w:line="269" w:lineRule="auto"/>
              <w:ind w:left="278" w:firstLine="278"/>
              <w:jc w:val="both"/>
              <w:rPr>
                <w:color w:val="auto"/>
                <w:sz w:val="24"/>
                <w:szCs w:val="24"/>
              </w:rPr>
            </w:pPr>
            <w:r w:rsidRPr="00904A67">
              <w:rPr>
                <w:color w:val="auto"/>
                <w:sz w:val="24"/>
                <w:szCs w:val="24"/>
              </w:rPr>
              <w:t>panaudotų finansavimo sumų kitoms išlaidoms kompensuoti</w:t>
            </w:r>
          </w:p>
        </w:tc>
        <w:tc>
          <w:tcPr>
            <w:tcW w:w="2503" w:type="dxa"/>
            <w:tcBorders>
              <w:top w:val="single" w:sz="4" w:space="0" w:color="auto"/>
              <w:left w:val="single" w:sz="4" w:space="0" w:color="auto"/>
              <w:right w:val="single" w:sz="4" w:space="0" w:color="auto"/>
            </w:tcBorders>
            <w:shd w:val="clear" w:color="auto" w:fill="FFFFFF"/>
            <w:vAlign w:val="center"/>
          </w:tcPr>
          <w:p w14:paraId="10AE78D2" w14:textId="54B96E9F" w:rsidR="008214B3" w:rsidRPr="00904A67" w:rsidRDefault="007036E1" w:rsidP="00F26AC8">
            <w:pPr>
              <w:jc w:val="center"/>
              <w:rPr>
                <w:rFonts w:ascii="Times New Roman" w:hAnsi="Times New Roman" w:cs="Times New Roman"/>
                <w:color w:val="auto"/>
              </w:rPr>
            </w:pPr>
            <w:r w:rsidRPr="00904A67">
              <w:rPr>
                <w:rFonts w:ascii="Times New Roman" w:hAnsi="Times New Roman" w:cs="Times New Roman"/>
                <w:color w:val="auto"/>
              </w:rPr>
              <w:t>0</w:t>
            </w:r>
          </w:p>
        </w:tc>
      </w:tr>
      <w:tr w:rsidR="008214B3" w:rsidRPr="00904A67" w14:paraId="174AD158" w14:textId="77777777" w:rsidTr="00A443DC">
        <w:trPr>
          <w:trHeight w:hRule="exact" w:val="288"/>
          <w:jc w:val="center"/>
        </w:trPr>
        <w:tc>
          <w:tcPr>
            <w:tcW w:w="701" w:type="dxa"/>
            <w:tcBorders>
              <w:top w:val="single" w:sz="4" w:space="0" w:color="auto"/>
              <w:left w:val="single" w:sz="4" w:space="0" w:color="auto"/>
            </w:tcBorders>
            <w:shd w:val="clear" w:color="auto" w:fill="FFFFFF"/>
            <w:vAlign w:val="center"/>
          </w:tcPr>
          <w:p w14:paraId="791A9D23" w14:textId="77777777" w:rsidR="008214B3" w:rsidRPr="00904A67" w:rsidRDefault="00AF0354" w:rsidP="00A443DC">
            <w:pPr>
              <w:pStyle w:val="Other0"/>
              <w:ind w:right="-18"/>
              <w:jc w:val="center"/>
              <w:rPr>
                <w:color w:val="auto"/>
                <w:sz w:val="24"/>
                <w:szCs w:val="24"/>
              </w:rPr>
            </w:pPr>
            <w:r w:rsidRPr="00904A67">
              <w:rPr>
                <w:color w:val="auto"/>
                <w:sz w:val="24"/>
                <w:szCs w:val="24"/>
              </w:rPr>
              <w:t>4.</w:t>
            </w:r>
          </w:p>
        </w:tc>
        <w:tc>
          <w:tcPr>
            <w:tcW w:w="6665" w:type="dxa"/>
            <w:tcBorders>
              <w:top w:val="single" w:sz="4" w:space="0" w:color="auto"/>
              <w:left w:val="single" w:sz="4" w:space="0" w:color="auto"/>
            </w:tcBorders>
            <w:shd w:val="clear" w:color="auto" w:fill="FFFFFF"/>
            <w:vAlign w:val="center"/>
          </w:tcPr>
          <w:p w14:paraId="0D0B4AB1" w14:textId="77777777" w:rsidR="008214B3" w:rsidRPr="00904A67" w:rsidRDefault="00AF0354" w:rsidP="00A443DC">
            <w:pPr>
              <w:pStyle w:val="Other0"/>
              <w:ind w:firstLine="278"/>
              <w:jc w:val="both"/>
              <w:rPr>
                <w:color w:val="auto"/>
                <w:sz w:val="24"/>
                <w:szCs w:val="24"/>
              </w:rPr>
            </w:pPr>
            <w:r w:rsidRPr="00904A67">
              <w:rPr>
                <w:color w:val="auto"/>
                <w:sz w:val="24"/>
                <w:szCs w:val="24"/>
              </w:rPr>
              <w:t>Iš kitų šaltinių, iš jų:</w:t>
            </w:r>
          </w:p>
        </w:tc>
        <w:tc>
          <w:tcPr>
            <w:tcW w:w="2503" w:type="dxa"/>
            <w:tcBorders>
              <w:top w:val="single" w:sz="4" w:space="0" w:color="auto"/>
              <w:left w:val="single" w:sz="4" w:space="0" w:color="auto"/>
              <w:right w:val="single" w:sz="4" w:space="0" w:color="auto"/>
            </w:tcBorders>
            <w:shd w:val="clear" w:color="auto" w:fill="FFFFFF"/>
            <w:vAlign w:val="center"/>
          </w:tcPr>
          <w:p w14:paraId="053D2F43" w14:textId="44021D72" w:rsidR="008214B3" w:rsidRPr="00904A67" w:rsidRDefault="005F5246">
            <w:pPr>
              <w:pStyle w:val="Other0"/>
              <w:rPr>
                <w:color w:val="auto"/>
                <w:sz w:val="24"/>
                <w:szCs w:val="24"/>
              </w:rPr>
            </w:pPr>
            <w:r>
              <w:rPr>
                <w:color w:val="auto"/>
                <w:sz w:val="24"/>
                <w:szCs w:val="24"/>
              </w:rPr>
              <w:t>635,05</w:t>
            </w:r>
          </w:p>
        </w:tc>
      </w:tr>
      <w:tr w:rsidR="008214B3" w:rsidRPr="00904A67" w14:paraId="0772C3EA" w14:textId="77777777" w:rsidTr="00A443DC">
        <w:trPr>
          <w:trHeight w:hRule="exact" w:val="283"/>
          <w:jc w:val="center"/>
        </w:trPr>
        <w:tc>
          <w:tcPr>
            <w:tcW w:w="701" w:type="dxa"/>
            <w:tcBorders>
              <w:top w:val="single" w:sz="4" w:space="0" w:color="auto"/>
              <w:left w:val="single" w:sz="4" w:space="0" w:color="auto"/>
            </w:tcBorders>
            <w:shd w:val="clear" w:color="auto" w:fill="FFFFFF"/>
            <w:vAlign w:val="center"/>
          </w:tcPr>
          <w:p w14:paraId="2C4DD2B2" w14:textId="77777777" w:rsidR="008214B3" w:rsidRPr="00904A67" w:rsidRDefault="00AF0354" w:rsidP="00A443DC">
            <w:pPr>
              <w:pStyle w:val="Other0"/>
              <w:ind w:right="-18"/>
              <w:jc w:val="center"/>
              <w:rPr>
                <w:color w:val="auto"/>
                <w:sz w:val="24"/>
                <w:szCs w:val="24"/>
              </w:rPr>
            </w:pPr>
            <w:r w:rsidRPr="00904A67">
              <w:rPr>
                <w:color w:val="auto"/>
                <w:sz w:val="24"/>
                <w:szCs w:val="24"/>
              </w:rPr>
              <w:t>4.1.</w:t>
            </w:r>
          </w:p>
        </w:tc>
        <w:tc>
          <w:tcPr>
            <w:tcW w:w="6665" w:type="dxa"/>
            <w:tcBorders>
              <w:top w:val="single" w:sz="4" w:space="0" w:color="auto"/>
              <w:left w:val="single" w:sz="4" w:space="0" w:color="auto"/>
            </w:tcBorders>
            <w:shd w:val="clear" w:color="auto" w:fill="FFFFFF"/>
            <w:vAlign w:val="center"/>
          </w:tcPr>
          <w:p w14:paraId="4098B335" w14:textId="77777777" w:rsidR="008214B3" w:rsidRPr="00904A67" w:rsidRDefault="00AF0354" w:rsidP="00A443DC">
            <w:pPr>
              <w:pStyle w:val="Other0"/>
              <w:ind w:firstLine="561"/>
              <w:jc w:val="both"/>
              <w:rPr>
                <w:color w:val="auto"/>
                <w:sz w:val="24"/>
                <w:szCs w:val="24"/>
              </w:rPr>
            </w:pPr>
            <w:r w:rsidRPr="00904A67">
              <w:rPr>
                <w:color w:val="auto"/>
                <w:sz w:val="24"/>
                <w:szCs w:val="24"/>
              </w:rPr>
              <w:t>panaudotų finansavimo sumų nepiniginiam turtui įsigyti</w:t>
            </w:r>
          </w:p>
        </w:tc>
        <w:tc>
          <w:tcPr>
            <w:tcW w:w="2503" w:type="dxa"/>
            <w:tcBorders>
              <w:top w:val="single" w:sz="4" w:space="0" w:color="auto"/>
              <w:left w:val="single" w:sz="4" w:space="0" w:color="auto"/>
              <w:right w:val="single" w:sz="4" w:space="0" w:color="auto"/>
            </w:tcBorders>
            <w:shd w:val="clear" w:color="auto" w:fill="FFFFFF"/>
            <w:vAlign w:val="center"/>
          </w:tcPr>
          <w:p w14:paraId="3D1FC91A" w14:textId="7C824E5C" w:rsidR="008214B3" w:rsidRPr="00000266" w:rsidRDefault="00000266" w:rsidP="00F26AC8">
            <w:pPr>
              <w:pStyle w:val="Other0"/>
              <w:jc w:val="center"/>
              <w:rPr>
                <w:color w:val="auto"/>
                <w:sz w:val="24"/>
                <w:szCs w:val="24"/>
              </w:rPr>
            </w:pPr>
            <w:r w:rsidRPr="00000266">
              <w:rPr>
                <w:color w:val="auto"/>
                <w:sz w:val="24"/>
                <w:szCs w:val="24"/>
              </w:rPr>
              <w:t>192,22</w:t>
            </w:r>
          </w:p>
        </w:tc>
      </w:tr>
      <w:tr w:rsidR="008214B3" w:rsidRPr="00904A67" w14:paraId="467BB873" w14:textId="77777777" w:rsidTr="00A443DC">
        <w:trPr>
          <w:trHeight w:hRule="exact" w:val="571"/>
          <w:jc w:val="center"/>
        </w:trPr>
        <w:tc>
          <w:tcPr>
            <w:tcW w:w="701" w:type="dxa"/>
            <w:tcBorders>
              <w:top w:val="single" w:sz="4" w:space="0" w:color="auto"/>
              <w:left w:val="single" w:sz="4" w:space="0" w:color="auto"/>
              <w:bottom w:val="single" w:sz="4" w:space="0" w:color="auto"/>
            </w:tcBorders>
            <w:shd w:val="clear" w:color="auto" w:fill="FFFFFF"/>
            <w:vAlign w:val="center"/>
          </w:tcPr>
          <w:p w14:paraId="58D296D6" w14:textId="77777777" w:rsidR="008214B3" w:rsidRPr="00904A67" w:rsidRDefault="00AF0354" w:rsidP="00A443DC">
            <w:pPr>
              <w:pStyle w:val="Other0"/>
              <w:ind w:right="-18"/>
              <w:jc w:val="center"/>
              <w:rPr>
                <w:color w:val="auto"/>
                <w:sz w:val="24"/>
                <w:szCs w:val="24"/>
              </w:rPr>
            </w:pPr>
            <w:r w:rsidRPr="00904A67">
              <w:rPr>
                <w:color w:val="auto"/>
                <w:sz w:val="24"/>
                <w:szCs w:val="24"/>
              </w:rPr>
              <w:t>4.2.</w:t>
            </w:r>
          </w:p>
        </w:tc>
        <w:tc>
          <w:tcPr>
            <w:tcW w:w="6665" w:type="dxa"/>
            <w:tcBorders>
              <w:top w:val="single" w:sz="4" w:space="0" w:color="auto"/>
              <w:left w:val="single" w:sz="4" w:space="0" w:color="auto"/>
              <w:bottom w:val="single" w:sz="4" w:space="0" w:color="auto"/>
            </w:tcBorders>
            <w:shd w:val="clear" w:color="auto" w:fill="FFFFFF"/>
            <w:vAlign w:val="center"/>
          </w:tcPr>
          <w:p w14:paraId="21F17DBD" w14:textId="77777777" w:rsidR="008214B3" w:rsidRPr="00904A67" w:rsidRDefault="00AF0354" w:rsidP="00A443DC">
            <w:pPr>
              <w:pStyle w:val="Other0"/>
              <w:spacing w:line="264" w:lineRule="auto"/>
              <w:ind w:firstLine="561"/>
              <w:jc w:val="both"/>
              <w:rPr>
                <w:color w:val="auto"/>
                <w:sz w:val="24"/>
                <w:szCs w:val="24"/>
              </w:rPr>
            </w:pPr>
            <w:r w:rsidRPr="00904A67">
              <w:rPr>
                <w:color w:val="auto"/>
                <w:sz w:val="24"/>
                <w:szCs w:val="24"/>
              </w:rPr>
              <w:t>panaudotų finansavimo sumų kitoms išlaidoms kompensuoti</w:t>
            </w:r>
          </w:p>
        </w:tc>
        <w:tc>
          <w:tcPr>
            <w:tcW w:w="2503" w:type="dxa"/>
            <w:tcBorders>
              <w:top w:val="single" w:sz="4" w:space="0" w:color="auto"/>
              <w:left w:val="single" w:sz="4" w:space="0" w:color="auto"/>
              <w:bottom w:val="single" w:sz="4" w:space="0" w:color="auto"/>
              <w:right w:val="single" w:sz="4" w:space="0" w:color="auto"/>
            </w:tcBorders>
            <w:shd w:val="clear" w:color="auto" w:fill="FFFFFF"/>
            <w:vAlign w:val="center"/>
          </w:tcPr>
          <w:p w14:paraId="48718803" w14:textId="4BA1E21B" w:rsidR="008214B3" w:rsidRPr="00000266" w:rsidRDefault="00000266" w:rsidP="00BC21D3">
            <w:pPr>
              <w:pStyle w:val="Other0"/>
              <w:ind w:left="-171" w:firstLine="283"/>
              <w:jc w:val="center"/>
              <w:rPr>
                <w:color w:val="auto"/>
                <w:sz w:val="24"/>
                <w:szCs w:val="24"/>
              </w:rPr>
            </w:pPr>
            <w:r w:rsidRPr="00000266">
              <w:rPr>
                <w:color w:val="auto"/>
                <w:sz w:val="24"/>
                <w:szCs w:val="24"/>
              </w:rPr>
              <w:t>442,83</w:t>
            </w:r>
          </w:p>
        </w:tc>
      </w:tr>
    </w:tbl>
    <w:p w14:paraId="135FFA0F" w14:textId="77777777" w:rsidR="008214B3" w:rsidRPr="00904A67" w:rsidRDefault="008214B3">
      <w:pPr>
        <w:spacing w:after="319" w:line="1" w:lineRule="exact"/>
        <w:rPr>
          <w:rFonts w:ascii="Times New Roman" w:hAnsi="Times New Roman" w:cs="Times New Roman"/>
          <w:color w:val="auto"/>
        </w:rPr>
      </w:pPr>
    </w:p>
    <w:p w14:paraId="6408C29A" w14:textId="25DD7BDD" w:rsidR="008214B3" w:rsidRPr="00904A67" w:rsidRDefault="00AF0354">
      <w:pPr>
        <w:pStyle w:val="Pagrindinistekstas"/>
        <w:spacing w:after="60" w:line="240" w:lineRule="auto"/>
        <w:rPr>
          <w:color w:val="auto"/>
          <w:sz w:val="24"/>
          <w:szCs w:val="24"/>
        </w:rPr>
      </w:pPr>
      <w:r w:rsidRPr="00904A67">
        <w:rPr>
          <w:color w:val="auto"/>
          <w:sz w:val="24"/>
          <w:szCs w:val="24"/>
        </w:rPr>
        <w:t>Pagrindinės veiklos kitos pajamos i</w:t>
      </w:r>
      <w:r w:rsidR="004143FB" w:rsidRPr="00904A67">
        <w:rPr>
          <w:color w:val="auto"/>
          <w:sz w:val="24"/>
          <w:szCs w:val="24"/>
        </w:rPr>
        <w:t>r</w:t>
      </w:r>
      <w:r w:rsidRPr="00904A67">
        <w:rPr>
          <w:color w:val="auto"/>
          <w:sz w:val="24"/>
          <w:szCs w:val="24"/>
        </w:rPr>
        <w:t xml:space="preserve"> kitos veiklos pajamo</w:t>
      </w:r>
      <w:r w:rsidR="004143FB" w:rsidRPr="00904A67">
        <w:rPr>
          <w:color w:val="auto"/>
          <w:sz w:val="24"/>
          <w:szCs w:val="24"/>
        </w:rPr>
        <w:t>s</w:t>
      </w:r>
      <w:r w:rsidRPr="00904A67">
        <w:rPr>
          <w:color w:val="auto"/>
          <w:sz w:val="24"/>
          <w:szCs w:val="24"/>
        </w:rPr>
        <w:t>.</w:t>
      </w:r>
      <w:bookmarkStart w:id="38" w:name="_GoBack"/>
      <w:bookmarkEnd w:id="38"/>
    </w:p>
    <w:p w14:paraId="3F1E6DC7" w14:textId="0FEF2DEE" w:rsidR="008214B3" w:rsidRPr="00904A67" w:rsidRDefault="00AF0354">
      <w:pPr>
        <w:pStyle w:val="Pagrindinistekstas"/>
        <w:numPr>
          <w:ilvl w:val="0"/>
          <w:numId w:val="5"/>
        </w:numPr>
        <w:tabs>
          <w:tab w:val="left" w:pos="865"/>
        </w:tabs>
        <w:spacing w:after="0" w:line="240" w:lineRule="auto"/>
        <w:ind w:firstLine="380"/>
        <w:rPr>
          <w:color w:val="auto"/>
          <w:sz w:val="24"/>
          <w:szCs w:val="24"/>
        </w:rPr>
      </w:pPr>
      <w:bookmarkStart w:id="39" w:name="bookmark16"/>
      <w:bookmarkEnd w:id="39"/>
      <w:r w:rsidRPr="00904A67">
        <w:rPr>
          <w:color w:val="auto"/>
          <w:sz w:val="24"/>
          <w:szCs w:val="24"/>
        </w:rPr>
        <w:t>Įstaig</w:t>
      </w:r>
      <w:r w:rsidR="0080256E">
        <w:rPr>
          <w:color w:val="auto"/>
          <w:sz w:val="24"/>
          <w:szCs w:val="24"/>
        </w:rPr>
        <w:t>os</w:t>
      </w:r>
      <w:r w:rsidRPr="00904A67">
        <w:rPr>
          <w:color w:val="auto"/>
          <w:sz w:val="24"/>
          <w:szCs w:val="24"/>
        </w:rPr>
        <w:t xml:space="preserve"> pagrindinės veiklos kit</w:t>
      </w:r>
      <w:r w:rsidR="00207615">
        <w:rPr>
          <w:color w:val="auto"/>
          <w:sz w:val="24"/>
          <w:szCs w:val="24"/>
        </w:rPr>
        <w:t>os</w:t>
      </w:r>
      <w:r w:rsidRPr="00904A67">
        <w:rPr>
          <w:color w:val="auto"/>
          <w:sz w:val="24"/>
          <w:szCs w:val="24"/>
        </w:rPr>
        <w:t xml:space="preserve"> pajam</w:t>
      </w:r>
      <w:r w:rsidR="00207615">
        <w:rPr>
          <w:color w:val="auto"/>
          <w:sz w:val="24"/>
          <w:szCs w:val="24"/>
        </w:rPr>
        <w:t>os 37769,25 Eur.</w:t>
      </w:r>
    </w:p>
    <w:p w14:paraId="0D665159" w14:textId="2DA0A0F8" w:rsidR="008214B3" w:rsidRPr="00904A67" w:rsidRDefault="00AF0354">
      <w:pPr>
        <w:pStyle w:val="Pagrindinistekstas"/>
        <w:numPr>
          <w:ilvl w:val="0"/>
          <w:numId w:val="5"/>
        </w:numPr>
        <w:tabs>
          <w:tab w:val="left" w:pos="865"/>
        </w:tabs>
        <w:spacing w:after="320" w:line="180" w:lineRule="auto"/>
        <w:ind w:firstLine="380"/>
        <w:jc w:val="both"/>
        <w:rPr>
          <w:color w:val="auto"/>
          <w:sz w:val="24"/>
          <w:szCs w:val="24"/>
        </w:rPr>
      </w:pPr>
      <w:bookmarkStart w:id="40" w:name="bookmark17"/>
      <w:bookmarkEnd w:id="40"/>
      <w:r w:rsidRPr="00904A67">
        <w:rPr>
          <w:color w:val="auto"/>
          <w:sz w:val="24"/>
          <w:szCs w:val="24"/>
        </w:rPr>
        <w:t>Įstaig</w:t>
      </w:r>
      <w:r w:rsidR="00000266">
        <w:rPr>
          <w:color w:val="auto"/>
          <w:sz w:val="24"/>
          <w:szCs w:val="24"/>
        </w:rPr>
        <w:t>os</w:t>
      </w:r>
      <w:r w:rsidRPr="00904A67">
        <w:rPr>
          <w:color w:val="auto"/>
          <w:sz w:val="24"/>
          <w:szCs w:val="24"/>
        </w:rPr>
        <w:t xml:space="preserve"> kitos veiklos pajam</w:t>
      </w:r>
      <w:r w:rsidR="005F5246">
        <w:rPr>
          <w:color w:val="auto"/>
          <w:sz w:val="24"/>
          <w:szCs w:val="24"/>
        </w:rPr>
        <w:t>os 2667,60 Eur</w:t>
      </w:r>
      <w:r w:rsidRPr="00904A67">
        <w:rPr>
          <w:color w:val="auto"/>
          <w:sz w:val="24"/>
          <w:szCs w:val="24"/>
        </w:rPr>
        <w:t>.</w:t>
      </w:r>
    </w:p>
    <w:p w14:paraId="294B85F2" w14:textId="6403EF48" w:rsidR="00A443DC" w:rsidRPr="00904A67" w:rsidRDefault="006B2ACE" w:rsidP="00F26AC8">
      <w:pPr>
        <w:pStyle w:val="Pagrindinistekstas"/>
        <w:tabs>
          <w:tab w:val="left" w:pos="865"/>
        </w:tabs>
        <w:spacing w:after="320" w:line="180" w:lineRule="auto"/>
        <w:rPr>
          <w:color w:val="auto"/>
          <w:sz w:val="24"/>
          <w:szCs w:val="24"/>
        </w:rPr>
      </w:pPr>
      <w:r w:rsidRPr="00904A67">
        <w:rPr>
          <w:color w:val="auto"/>
          <w:sz w:val="24"/>
          <w:szCs w:val="24"/>
        </w:rPr>
        <w:t>D</w:t>
      </w:r>
      <w:r w:rsidR="00A443DC" w:rsidRPr="00904A67">
        <w:rPr>
          <w:color w:val="auto"/>
          <w:sz w:val="24"/>
          <w:szCs w:val="24"/>
        </w:rPr>
        <w:t>irektorė</w:t>
      </w:r>
      <w:r w:rsidR="00F26AC8" w:rsidRPr="00904A67">
        <w:rPr>
          <w:color w:val="auto"/>
          <w:sz w:val="24"/>
          <w:szCs w:val="24"/>
        </w:rPr>
        <w:t xml:space="preserve">                 </w:t>
      </w:r>
      <w:r w:rsidR="009728B5" w:rsidRPr="00904A67">
        <w:rPr>
          <w:color w:val="auto"/>
          <w:sz w:val="24"/>
          <w:szCs w:val="24"/>
        </w:rPr>
        <w:t xml:space="preserve">                               </w:t>
      </w:r>
      <w:r w:rsidR="00E6070D" w:rsidRPr="00904A67">
        <w:rPr>
          <w:color w:val="auto"/>
          <w:sz w:val="24"/>
          <w:szCs w:val="24"/>
        </w:rPr>
        <w:t xml:space="preserve">       </w:t>
      </w:r>
      <w:r w:rsidR="009728B5" w:rsidRPr="00904A67">
        <w:rPr>
          <w:color w:val="auto"/>
          <w:sz w:val="24"/>
          <w:szCs w:val="24"/>
        </w:rPr>
        <w:t xml:space="preserve"> </w:t>
      </w:r>
      <w:r w:rsidR="00A443DC" w:rsidRPr="00904A67">
        <w:rPr>
          <w:color w:val="auto"/>
          <w:sz w:val="24"/>
          <w:szCs w:val="24"/>
        </w:rPr>
        <w:t>_________________</w:t>
      </w:r>
      <w:r w:rsidR="00A443DC" w:rsidRPr="00904A67">
        <w:rPr>
          <w:color w:val="auto"/>
          <w:sz w:val="24"/>
          <w:szCs w:val="24"/>
        </w:rPr>
        <w:tab/>
      </w:r>
      <w:r w:rsidR="00E6070D" w:rsidRPr="00904A67">
        <w:rPr>
          <w:color w:val="auto"/>
          <w:sz w:val="24"/>
          <w:szCs w:val="24"/>
        </w:rPr>
        <w:t xml:space="preserve">      </w:t>
      </w:r>
      <w:r w:rsidR="00BC21D3" w:rsidRPr="00904A67">
        <w:rPr>
          <w:color w:val="auto"/>
          <w:sz w:val="24"/>
          <w:szCs w:val="24"/>
        </w:rPr>
        <w:t>Ilona Kazlauskienė</w:t>
      </w:r>
    </w:p>
    <w:p w14:paraId="48542493" w14:textId="589ECF60" w:rsidR="009728B5" w:rsidRPr="00904A67" w:rsidRDefault="006B2ACE" w:rsidP="009728B5">
      <w:pPr>
        <w:widowControl/>
        <w:rPr>
          <w:rFonts w:ascii="Times New Roman" w:eastAsia="Times New Roman" w:hAnsi="Times New Roman" w:cs="Times New Roman"/>
          <w:color w:val="auto"/>
          <w:szCs w:val="22"/>
          <w:lang w:val="en-US" w:eastAsia="en-US" w:bidi="ar-SA"/>
        </w:rPr>
      </w:pPr>
      <w:r w:rsidRPr="00904A67">
        <w:rPr>
          <w:rFonts w:ascii="Times New Roman" w:eastAsia="Times New Roman" w:hAnsi="Times New Roman" w:cs="Times New Roman"/>
          <w:color w:val="auto"/>
          <w:szCs w:val="22"/>
          <w:lang w:val="en-US" w:eastAsia="en-US" w:bidi="ar-SA"/>
        </w:rPr>
        <w:t xml:space="preserve">Šiaulių apskaitos </w:t>
      </w:r>
      <w:proofErr w:type="spellStart"/>
      <w:r w:rsidRPr="00904A67">
        <w:rPr>
          <w:rFonts w:ascii="Times New Roman" w:eastAsia="Times New Roman" w:hAnsi="Times New Roman" w:cs="Times New Roman"/>
          <w:color w:val="auto"/>
          <w:szCs w:val="22"/>
          <w:lang w:val="en-US" w:eastAsia="en-US" w:bidi="ar-SA"/>
        </w:rPr>
        <w:t>centro</w:t>
      </w:r>
      <w:proofErr w:type="spellEnd"/>
    </w:p>
    <w:p w14:paraId="515E5ABF" w14:textId="6FD58D90" w:rsidR="00AF0354" w:rsidRPr="00904A67" w:rsidRDefault="009728B5" w:rsidP="009728B5">
      <w:pPr>
        <w:pStyle w:val="Pagrindinistekstas"/>
        <w:tabs>
          <w:tab w:val="left" w:pos="865"/>
        </w:tabs>
        <w:spacing w:after="320" w:line="180" w:lineRule="auto"/>
        <w:rPr>
          <w:color w:val="auto"/>
          <w:sz w:val="24"/>
          <w:szCs w:val="24"/>
        </w:rPr>
      </w:pPr>
      <w:proofErr w:type="spellStart"/>
      <w:r w:rsidRPr="00904A67">
        <w:rPr>
          <w:color w:val="auto"/>
          <w:lang w:val="en-US" w:eastAsia="en-US" w:bidi="ar-SA"/>
        </w:rPr>
        <w:t>vyr</w:t>
      </w:r>
      <w:proofErr w:type="spellEnd"/>
      <w:r w:rsidRPr="00904A67">
        <w:rPr>
          <w:color w:val="auto"/>
          <w:lang w:val="en-US" w:eastAsia="en-US" w:bidi="ar-SA"/>
        </w:rPr>
        <w:t xml:space="preserve">.  </w:t>
      </w:r>
      <w:proofErr w:type="spellStart"/>
      <w:r w:rsidRPr="00904A67">
        <w:rPr>
          <w:color w:val="auto"/>
          <w:lang w:val="en-US" w:eastAsia="en-US" w:bidi="ar-SA"/>
        </w:rPr>
        <w:t>buhalterė</w:t>
      </w:r>
      <w:proofErr w:type="spellEnd"/>
      <w:r w:rsidRPr="00904A67">
        <w:rPr>
          <w:rFonts w:ascii="Calibri" w:hAnsi="Calibri" w:cs="Calibri"/>
          <w:color w:val="auto"/>
          <w:lang w:val="en-US" w:eastAsia="en-US" w:bidi="ar-SA"/>
        </w:rPr>
        <w:t xml:space="preserve">   </w:t>
      </w:r>
      <w:r w:rsidRPr="00904A67">
        <w:rPr>
          <w:color w:val="auto"/>
        </w:rPr>
        <w:t xml:space="preserve">               </w:t>
      </w:r>
      <w:r w:rsidR="00A443DC" w:rsidRPr="00904A67">
        <w:rPr>
          <w:color w:val="auto"/>
          <w:sz w:val="24"/>
          <w:szCs w:val="24"/>
        </w:rPr>
        <w:tab/>
      </w:r>
      <w:r w:rsidR="00A443DC" w:rsidRPr="00904A67">
        <w:rPr>
          <w:color w:val="auto"/>
          <w:sz w:val="24"/>
          <w:szCs w:val="24"/>
        </w:rPr>
        <w:tab/>
      </w:r>
      <w:r w:rsidRPr="00904A67">
        <w:rPr>
          <w:color w:val="auto"/>
          <w:sz w:val="24"/>
          <w:szCs w:val="24"/>
        </w:rPr>
        <w:t xml:space="preserve">         </w:t>
      </w:r>
      <w:r w:rsidR="00A443DC" w:rsidRPr="00904A67">
        <w:rPr>
          <w:color w:val="auto"/>
          <w:sz w:val="24"/>
          <w:szCs w:val="24"/>
        </w:rPr>
        <w:t>___________________</w:t>
      </w:r>
      <w:r w:rsidRPr="00904A67">
        <w:rPr>
          <w:color w:val="auto"/>
          <w:sz w:val="24"/>
          <w:szCs w:val="24"/>
        </w:rPr>
        <w:t xml:space="preserve">   </w:t>
      </w:r>
      <w:r w:rsidR="00F26AC8" w:rsidRPr="00904A67">
        <w:rPr>
          <w:color w:val="auto"/>
          <w:sz w:val="24"/>
          <w:szCs w:val="24"/>
        </w:rPr>
        <w:t xml:space="preserve">Stanislava </w:t>
      </w:r>
      <w:proofErr w:type="spellStart"/>
      <w:r w:rsidR="00F26AC8" w:rsidRPr="00904A67">
        <w:rPr>
          <w:color w:val="auto"/>
          <w:sz w:val="24"/>
          <w:szCs w:val="24"/>
        </w:rPr>
        <w:t>Vaičiulienė</w:t>
      </w:r>
      <w:proofErr w:type="spellEnd"/>
      <w:r w:rsidR="00A443DC" w:rsidRPr="00904A67">
        <w:rPr>
          <w:color w:val="auto"/>
          <w:sz w:val="24"/>
          <w:szCs w:val="24"/>
        </w:rPr>
        <w:tab/>
        <w:t xml:space="preserve">    </w:t>
      </w:r>
    </w:p>
    <w:sectPr w:rsidR="00AF0354" w:rsidRPr="00904A67" w:rsidSect="00B6265F">
      <w:headerReference w:type="even" r:id="rId8"/>
      <w:headerReference w:type="default" r:id="rId9"/>
      <w:footerReference w:type="even" r:id="rId10"/>
      <w:footerReference w:type="default" r:id="rId11"/>
      <w:headerReference w:type="first" r:id="rId12"/>
      <w:footerReference w:type="first" r:id="rId13"/>
      <w:pgSz w:w="11900" w:h="16840"/>
      <w:pgMar w:top="993" w:right="567" w:bottom="426" w:left="1560"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DAD5C" w14:textId="77777777" w:rsidR="004A29DE" w:rsidRDefault="004A29DE">
      <w:r>
        <w:separator/>
      </w:r>
    </w:p>
  </w:endnote>
  <w:endnote w:type="continuationSeparator" w:id="0">
    <w:p w14:paraId="6D258AC8" w14:textId="77777777" w:rsidR="004A29DE" w:rsidRDefault="004A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61BD0" w14:textId="77777777" w:rsidR="00BC7159" w:rsidRDefault="00BC715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ECB71" w14:textId="77777777" w:rsidR="00BC7159" w:rsidRDefault="00BC7159">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8181B" w14:textId="77777777" w:rsidR="00BC7159" w:rsidRDefault="00BC7159">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9C105" w14:textId="77777777" w:rsidR="004A29DE" w:rsidRDefault="004A29DE"/>
  </w:footnote>
  <w:footnote w:type="continuationSeparator" w:id="0">
    <w:p w14:paraId="60E43393" w14:textId="77777777" w:rsidR="004A29DE" w:rsidRDefault="004A29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5DD9A" w14:textId="77777777" w:rsidR="00BC7159" w:rsidRDefault="00BC715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60E2E" w14:textId="77777777" w:rsidR="00BC7159" w:rsidRDefault="00BC7159">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1CE7C" w14:textId="77777777" w:rsidR="00BC7159" w:rsidRDefault="00BC7159">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8398BC34"/>
    <w:name w:val="WW8Num10"/>
    <w:lvl w:ilvl="0">
      <w:start w:val="1"/>
      <w:numFmt w:val="decimal"/>
      <w:lvlText w:val="%1."/>
      <w:lvlJc w:val="left"/>
      <w:rPr>
        <w:rFonts w:ascii="Times New Roman" w:eastAsia="Times New Roman" w:hAnsi="Times New Roman" w:cs="Times New Roman"/>
        <w:strike w:val="0"/>
        <w:color w:val="auto"/>
      </w:rPr>
    </w:lvl>
    <w:lvl w:ilvl="1">
      <w:start w:val="1"/>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 w15:restartNumberingAfterBreak="0">
    <w:nsid w:val="005E5404"/>
    <w:multiLevelType w:val="multilevel"/>
    <w:tmpl w:val="C6206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AE4610"/>
    <w:multiLevelType w:val="hybridMultilevel"/>
    <w:tmpl w:val="B478E746"/>
    <w:lvl w:ilvl="0" w:tplc="0427000F">
      <w:start w:val="1"/>
      <w:numFmt w:val="decimal"/>
      <w:lvlText w:val="%1."/>
      <w:lvlJc w:val="left"/>
      <w:pPr>
        <w:ind w:left="720" w:hanging="720"/>
      </w:pPr>
      <w:rPr>
        <w:rFonts w:hint="default"/>
      </w:r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06481EBB"/>
    <w:multiLevelType w:val="multilevel"/>
    <w:tmpl w:val="3F8428F0"/>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A20134"/>
    <w:multiLevelType w:val="multilevel"/>
    <w:tmpl w:val="D27A3EF0"/>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E56DE8"/>
    <w:multiLevelType w:val="multilevel"/>
    <w:tmpl w:val="72384F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1BC46C6"/>
    <w:multiLevelType w:val="hybridMultilevel"/>
    <w:tmpl w:val="6BF0767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F6114F"/>
    <w:multiLevelType w:val="multilevel"/>
    <w:tmpl w:val="4D2E34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ED1E2B"/>
    <w:multiLevelType w:val="hybridMultilevel"/>
    <w:tmpl w:val="B5CAA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3"/>
  </w:num>
  <w:num w:numId="5">
    <w:abstractNumId w:val="1"/>
  </w:num>
  <w:num w:numId="6">
    <w:abstractNumId w:val="0"/>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4B3"/>
    <w:rsid w:val="00000266"/>
    <w:rsid w:val="0005686E"/>
    <w:rsid w:val="000716C2"/>
    <w:rsid w:val="00097959"/>
    <w:rsid w:val="000B7645"/>
    <w:rsid w:val="000C1E61"/>
    <w:rsid w:val="00110D30"/>
    <w:rsid w:val="001744C5"/>
    <w:rsid w:val="00180E74"/>
    <w:rsid w:val="001819BE"/>
    <w:rsid w:val="001863EC"/>
    <w:rsid w:val="001C19EF"/>
    <w:rsid w:val="0020005F"/>
    <w:rsid w:val="00206C98"/>
    <w:rsid w:val="00207615"/>
    <w:rsid w:val="00214F71"/>
    <w:rsid w:val="00221677"/>
    <w:rsid w:val="0022659B"/>
    <w:rsid w:val="00227B38"/>
    <w:rsid w:val="0024196C"/>
    <w:rsid w:val="002603AB"/>
    <w:rsid w:val="00291E55"/>
    <w:rsid w:val="002E62BD"/>
    <w:rsid w:val="00341483"/>
    <w:rsid w:val="00345E96"/>
    <w:rsid w:val="00362EA5"/>
    <w:rsid w:val="003A3693"/>
    <w:rsid w:val="003C440E"/>
    <w:rsid w:val="003D3F04"/>
    <w:rsid w:val="003D4A98"/>
    <w:rsid w:val="00400F8C"/>
    <w:rsid w:val="00406D90"/>
    <w:rsid w:val="00410EE2"/>
    <w:rsid w:val="004143FB"/>
    <w:rsid w:val="0043659F"/>
    <w:rsid w:val="00441F89"/>
    <w:rsid w:val="0045432F"/>
    <w:rsid w:val="004A29DE"/>
    <w:rsid w:val="004B2DF3"/>
    <w:rsid w:val="004B51B9"/>
    <w:rsid w:val="004F1750"/>
    <w:rsid w:val="0051492C"/>
    <w:rsid w:val="00582D04"/>
    <w:rsid w:val="00596C25"/>
    <w:rsid w:val="005C2E42"/>
    <w:rsid w:val="005C5D64"/>
    <w:rsid w:val="005F38E0"/>
    <w:rsid w:val="005F4888"/>
    <w:rsid w:val="005F5246"/>
    <w:rsid w:val="005F5AB2"/>
    <w:rsid w:val="006162F0"/>
    <w:rsid w:val="00652468"/>
    <w:rsid w:val="00661581"/>
    <w:rsid w:val="006A3467"/>
    <w:rsid w:val="006B2ACE"/>
    <w:rsid w:val="006E0BEB"/>
    <w:rsid w:val="00702E6C"/>
    <w:rsid w:val="007036E1"/>
    <w:rsid w:val="007644C8"/>
    <w:rsid w:val="007779EC"/>
    <w:rsid w:val="0078721D"/>
    <w:rsid w:val="007B24EE"/>
    <w:rsid w:val="007E38C0"/>
    <w:rsid w:val="007F4AF7"/>
    <w:rsid w:val="0080256E"/>
    <w:rsid w:val="008214B3"/>
    <w:rsid w:val="0082740F"/>
    <w:rsid w:val="008369F0"/>
    <w:rsid w:val="00877780"/>
    <w:rsid w:val="008A61E8"/>
    <w:rsid w:val="008A623C"/>
    <w:rsid w:val="008C1A18"/>
    <w:rsid w:val="008D3658"/>
    <w:rsid w:val="008F43DD"/>
    <w:rsid w:val="00902D83"/>
    <w:rsid w:val="00904A67"/>
    <w:rsid w:val="009113DE"/>
    <w:rsid w:val="009560E6"/>
    <w:rsid w:val="00970A6A"/>
    <w:rsid w:val="009728B5"/>
    <w:rsid w:val="009768D1"/>
    <w:rsid w:val="00990128"/>
    <w:rsid w:val="0099448E"/>
    <w:rsid w:val="009C3CE7"/>
    <w:rsid w:val="009F4DA4"/>
    <w:rsid w:val="00A06D09"/>
    <w:rsid w:val="00A40D20"/>
    <w:rsid w:val="00A421A2"/>
    <w:rsid w:val="00A443DC"/>
    <w:rsid w:val="00A57DA5"/>
    <w:rsid w:val="00A766F1"/>
    <w:rsid w:val="00A91556"/>
    <w:rsid w:val="00A973FA"/>
    <w:rsid w:val="00AE3E25"/>
    <w:rsid w:val="00AE7941"/>
    <w:rsid w:val="00AF0354"/>
    <w:rsid w:val="00B10936"/>
    <w:rsid w:val="00B31F2A"/>
    <w:rsid w:val="00B45AF2"/>
    <w:rsid w:val="00B6265F"/>
    <w:rsid w:val="00B662E4"/>
    <w:rsid w:val="00B725B2"/>
    <w:rsid w:val="00BC21D3"/>
    <w:rsid w:val="00BC7159"/>
    <w:rsid w:val="00BC73D6"/>
    <w:rsid w:val="00BE54F6"/>
    <w:rsid w:val="00C12247"/>
    <w:rsid w:val="00C25E97"/>
    <w:rsid w:val="00C26721"/>
    <w:rsid w:val="00C351F2"/>
    <w:rsid w:val="00C515AE"/>
    <w:rsid w:val="00C552A9"/>
    <w:rsid w:val="00C642B2"/>
    <w:rsid w:val="00C74203"/>
    <w:rsid w:val="00CA2476"/>
    <w:rsid w:val="00CB0B7C"/>
    <w:rsid w:val="00CB7F15"/>
    <w:rsid w:val="00CC2C2C"/>
    <w:rsid w:val="00CE1A6D"/>
    <w:rsid w:val="00CF13B9"/>
    <w:rsid w:val="00D05666"/>
    <w:rsid w:val="00D12B9B"/>
    <w:rsid w:val="00D26CDE"/>
    <w:rsid w:val="00D55BA4"/>
    <w:rsid w:val="00D61197"/>
    <w:rsid w:val="00D70380"/>
    <w:rsid w:val="00D74897"/>
    <w:rsid w:val="00D96784"/>
    <w:rsid w:val="00D97840"/>
    <w:rsid w:val="00DB3AC1"/>
    <w:rsid w:val="00DC36DF"/>
    <w:rsid w:val="00DD3FE3"/>
    <w:rsid w:val="00DD733C"/>
    <w:rsid w:val="00DE7755"/>
    <w:rsid w:val="00DF4BCA"/>
    <w:rsid w:val="00E0604B"/>
    <w:rsid w:val="00E33731"/>
    <w:rsid w:val="00E542E2"/>
    <w:rsid w:val="00E6070D"/>
    <w:rsid w:val="00E65B6F"/>
    <w:rsid w:val="00E94937"/>
    <w:rsid w:val="00F24384"/>
    <w:rsid w:val="00F26AC8"/>
    <w:rsid w:val="00F350A4"/>
    <w:rsid w:val="00F7791F"/>
    <w:rsid w:val="00FA0439"/>
    <w:rsid w:val="00FA434B"/>
    <w:rsid w:val="00FB28A2"/>
    <w:rsid w:val="00FE1773"/>
    <w:rsid w:val="00FE7B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73555"/>
  <w15:docId w15:val="{A995B4A7-1435-4F24-AEA9-98AC0340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lt-LT" w:eastAsia="lt-LT" w:bidi="lt-LT"/>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rPr>
      <w:color w:val="000000"/>
    </w:rPr>
  </w:style>
  <w:style w:type="paragraph" w:styleId="Antrat1">
    <w:name w:val="heading 1"/>
    <w:basedOn w:val="prastasis"/>
    <w:next w:val="prastasis"/>
    <w:link w:val="Antrat1Diagrama"/>
    <w:qFormat/>
    <w:rsid w:val="006B2ACE"/>
    <w:pPr>
      <w:keepNext/>
      <w:widowControl/>
      <w:jc w:val="center"/>
      <w:outlineLvl w:val="0"/>
    </w:pPr>
    <w:rPr>
      <w:rFonts w:ascii="Times New Roman" w:eastAsia="Times New Roman" w:hAnsi="Times New Roman" w:cs="Times New Roman"/>
      <w:b/>
      <w:color w:val="auto"/>
      <w:szCs w:val="20"/>
      <w:lang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16"/>
      <w:szCs w:val="16"/>
      <w:u w:val="none"/>
      <w:shd w:val="clear" w:color="auto" w:fill="auto"/>
    </w:rPr>
  </w:style>
  <w:style w:type="character" w:customStyle="1" w:styleId="Bodytext3">
    <w:name w:val="Body text (3)_"/>
    <w:basedOn w:val="Numatytasispastraiposriftas"/>
    <w:link w:val="Bodytext3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PagrindinistekstasDiagrama">
    <w:name w:val="Pagrindinis tekstas Diagrama"/>
    <w:basedOn w:val="Numatytasispastraiposriftas"/>
    <w:link w:val="Pagrindinistekstas"/>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4">
    <w:name w:val="Body text (4)_"/>
    <w:basedOn w:val="Numatytasispastraiposriftas"/>
    <w:link w:val="Bodytext40"/>
    <w:rPr>
      <w:rFonts w:ascii="Times New Roman" w:eastAsia="Times New Roman" w:hAnsi="Times New Roman" w:cs="Times New Roman"/>
      <w:b/>
      <w:bCs/>
      <w:i w:val="0"/>
      <w:iCs w:val="0"/>
      <w:smallCaps w:val="0"/>
      <w:strike w:val="0"/>
      <w:sz w:val="18"/>
      <w:szCs w:val="18"/>
      <w:u w:val="none"/>
      <w:shd w:val="clear" w:color="auto" w:fill="auto"/>
    </w:rPr>
  </w:style>
  <w:style w:type="character" w:customStyle="1" w:styleId="Headerorfooter2">
    <w:name w:val="Header or footer (2)_"/>
    <w:basedOn w:val="Numatytasispastraiposriftas"/>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Bodytext5">
    <w:name w:val="Body text (5)_"/>
    <w:basedOn w:val="Numatytasispastraiposriftas"/>
    <w:link w:val="Bodytext50"/>
    <w:rPr>
      <w:rFonts w:ascii="Times New Roman" w:eastAsia="Times New Roman" w:hAnsi="Times New Roman" w:cs="Times New Roman"/>
      <w:b w:val="0"/>
      <w:bCs w:val="0"/>
      <w:i w:val="0"/>
      <w:iCs w:val="0"/>
      <w:smallCaps w:val="0"/>
      <w:strike w:val="0"/>
      <w:sz w:val="12"/>
      <w:szCs w:val="12"/>
      <w:u w:val="none"/>
      <w:shd w:val="clear" w:color="auto" w:fill="auto"/>
    </w:rPr>
  </w:style>
  <w:style w:type="character" w:customStyle="1" w:styleId="Tablecaption">
    <w:name w:val="Table caption_"/>
    <w:basedOn w:val="Numatytasispastraiposriftas"/>
    <w:link w:val="Tablecaption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Other">
    <w:name w:val="Other_"/>
    <w:basedOn w:val="Numatytasispastraiposriftas"/>
    <w:link w:val="Other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Bodytext6">
    <w:name w:val="Body text (6)_"/>
    <w:basedOn w:val="Numatytasispastraiposriftas"/>
    <w:link w:val="Bodytext60"/>
    <w:rPr>
      <w:rFonts w:ascii="Times New Roman" w:eastAsia="Times New Roman" w:hAnsi="Times New Roman" w:cs="Times New Roman"/>
      <w:b w:val="0"/>
      <w:bCs w:val="0"/>
      <w:i w:val="0"/>
      <w:iCs w:val="0"/>
      <w:smallCaps w:val="0"/>
      <w:strike w:val="0"/>
      <w:sz w:val="10"/>
      <w:szCs w:val="10"/>
      <w:u w:val="none"/>
      <w:shd w:val="clear" w:color="auto" w:fill="auto"/>
    </w:rPr>
  </w:style>
  <w:style w:type="character" w:customStyle="1" w:styleId="Heading1">
    <w:name w:val="Heading #1_"/>
    <w:basedOn w:val="Numatytasispastraiposriftas"/>
    <w:link w:val="Heading1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Bodytext20">
    <w:name w:val="Body text (2)"/>
    <w:basedOn w:val="prastasis"/>
    <w:link w:val="Bodytext2"/>
    <w:pPr>
      <w:spacing w:line="295" w:lineRule="auto"/>
    </w:pPr>
    <w:rPr>
      <w:rFonts w:ascii="Times New Roman" w:eastAsia="Times New Roman" w:hAnsi="Times New Roman" w:cs="Times New Roman"/>
      <w:sz w:val="16"/>
      <w:szCs w:val="16"/>
    </w:rPr>
  </w:style>
  <w:style w:type="paragraph" w:customStyle="1" w:styleId="Bodytext30">
    <w:name w:val="Body text (3)"/>
    <w:basedOn w:val="prastasis"/>
    <w:link w:val="Bodytext3"/>
    <w:pPr>
      <w:spacing w:line="290" w:lineRule="auto"/>
    </w:pPr>
    <w:rPr>
      <w:rFonts w:ascii="Times New Roman" w:eastAsia="Times New Roman" w:hAnsi="Times New Roman" w:cs="Times New Roman"/>
      <w:sz w:val="14"/>
      <w:szCs w:val="14"/>
    </w:rPr>
  </w:style>
  <w:style w:type="paragraph" w:styleId="Pagrindinistekstas">
    <w:name w:val="Body Text"/>
    <w:basedOn w:val="prastasis"/>
    <w:link w:val="PagrindinistekstasDiagrama"/>
    <w:qFormat/>
    <w:pPr>
      <w:spacing w:after="80" w:line="394" w:lineRule="auto"/>
    </w:pPr>
    <w:rPr>
      <w:rFonts w:ascii="Times New Roman" w:eastAsia="Times New Roman" w:hAnsi="Times New Roman" w:cs="Times New Roman"/>
      <w:sz w:val="22"/>
      <w:szCs w:val="22"/>
    </w:rPr>
  </w:style>
  <w:style w:type="paragraph" w:customStyle="1" w:styleId="Bodytext40">
    <w:name w:val="Body text (4)"/>
    <w:basedOn w:val="prastasis"/>
    <w:link w:val="Bodytext4"/>
    <w:pPr>
      <w:spacing w:after="20" w:line="295" w:lineRule="auto"/>
    </w:pPr>
    <w:rPr>
      <w:rFonts w:ascii="Times New Roman" w:eastAsia="Times New Roman" w:hAnsi="Times New Roman" w:cs="Times New Roman"/>
      <w:b/>
      <w:bCs/>
      <w:sz w:val="18"/>
      <w:szCs w:val="18"/>
    </w:rPr>
  </w:style>
  <w:style w:type="paragraph" w:customStyle="1" w:styleId="Headerorfooter20">
    <w:name w:val="Header or footer (2)"/>
    <w:basedOn w:val="prastasis"/>
    <w:link w:val="Headerorfooter2"/>
    <w:rPr>
      <w:rFonts w:ascii="Times New Roman" w:eastAsia="Times New Roman" w:hAnsi="Times New Roman" w:cs="Times New Roman"/>
      <w:sz w:val="20"/>
      <w:szCs w:val="20"/>
    </w:rPr>
  </w:style>
  <w:style w:type="paragraph" w:customStyle="1" w:styleId="Bodytext50">
    <w:name w:val="Body text (5)"/>
    <w:basedOn w:val="prastasis"/>
    <w:link w:val="Bodytext5"/>
    <w:pPr>
      <w:spacing w:after="390"/>
      <w:ind w:right="200"/>
      <w:jc w:val="center"/>
    </w:pPr>
    <w:rPr>
      <w:rFonts w:ascii="Times New Roman" w:eastAsia="Times New Roman" w:hAnsi="Times New Roman" w:cs="Times New Roman"/>
      <w:sz w:val="12"/>
      <w:szCs w:val="12"/>
    </w:rPr>
  </w:style>
  <w:style w:type="paragraph" w:customStyle="1" w:styleId="Tablecaption0">
    <w:name w:val="Table caption"/>
    <w:basedOn w:val="prastasis"/>
    <w:link w:val="Tablecaption"/>
    <w:rPr>
      <w:rFonts w:ascii="Times New Roman" w:eastAsia="Times New Roman" w:hAnsi="Times New Roman" w:cs="Times New Roman"/>
      <w:sz w:val="22"/>
      <w:szCs w:val="22"/>
    </w:rPr>
  </w:style>
  <w:style w:type="paragraph" w:customStyle="1" w:styleId="Other0">
    <w:name w:val="Other"/>
    <w:basedOn w:val="prastasis"/>
    <w:link w:val="Other"/>
    <w:rPr>
      <w:rFonts w:ascii="Times New Roman" w:eastAsia="Times New Roman" w:hAnsi="Times New Roman" w:cs="Times New Roman"/>
      <w:sz w:val="22"/>
      <w:szCs w:val="22"/>
    </w:rPr>
  </w:style>
  <w:style w:type="paragraph" w:customStyle="1" w:styleId="Bodytext60">
    <w:name w:val="Body text (6)"/>
    <w:basedOn w:val="prastasis"/>
    <w:link w:val="Bodytext6"/>
    <w:pPr>
      <w:spacing w:after="540"/>
      <w:ind w:left="3260"/>
    </w:pPr>
    <w:rPr>
      <w:rFonts w:ascii="Times New Roman" w:eastAsia="Times New Roman" w:hAnsi="Times New Roman" w:cs="Times New Roman"/>
      <w:sz w:val="10"/>
      <w:szCs w:val="10"/>
    </w:rPr>
  </w:style>
  <w:style w:type="paragraph" w:customStyle="1" w:styleId="Heading10">
    <w:name w:val="Heading #1"/>
    <w:basedOn w:val="prastasis"/>
    <w:link w:val="Heading1"/>
    <w:pPr>
      <w:spacing w:after="560"/>
      <w:jc w:val="center"/>
      <w:outlineLvl w:val="0"/>
    </w:pPr>
    <w:rPr>
      <w:rFonts w:ascii="Times New Roman" w:eastAsia="Times New Roman" w:hAnsi="Times New Roman" w:cs="Times New Roman"/>
      <w:sz w:val="28"/>
      <w:szCs w:val="28"/>
    </w:rPr>
  </w:style>
  <w:style w:type="paragraph" w:styleId="Antrats">
    <w:name w:val="header"/>
    <w:basedOn w:val="prastasis"/>
    <w:link w:val="AntratsDiagrama"/>
    <w:uiPriority w:val="99"/>
    <w:unhideWhenUsed/>
    <w:rsid w:val="000B7645"/>
    <w:pPr>
      <w:tabs>
        <w:tab w:val="center" w:pos="4986"/>
        <w:tab w:val="right" w:pos="9972"/>
      </w:tabs>
    </w:pPr>
  </w:style>
  <w:style w:type="character" w:customStyle="1" w:styleId="AntratsDiagrama">
    <w:name w:val="Antraštės Diagrama"/>
    <w:basedOn w:val="Numatytasispastraiposriftas"/>
    <w:link w:val="Antrats"/>
    <w:uiPriority w:val="99"/>
    <w:rsid w:val="000B7645"/>
    <w:rPr>
      <w:color w:val="000000"/>
    </w:rPr>
  </w:style>
  <w:style w:type="paragraph" w:styleId="Porat">
    <w:name w:val="footer"/>
    <w:basedOn w:val="prastasis"/>
    <w:link w:val="PoratDiagrama"/>
    <w:uiPriority w:val="99"/>
    <w:unhideWhenUsed/>
    <w:rsid w:val="000B7645"/>
    <w:pPr>
      <w:tabs>
        <w:tab w:val="center" w:pos="4986"/>
        <w:tab w:val="right" w:pos="9972"/>
      </w:tabs>
    </w:pPr>
  </w:style>
  <w:style w:type="character" w:customStyle="1" w:styleId="PoratDiagrama">
    <w:name w:val="Poraštė Diagrama"/>
    <w:basedOn w:val="Numatytasispastraiposriftas"/>
    <w:link w:val="Porat"/>
    <w:uiPriority w:val="99"/>
    <w:rsid w:val="000B7645"/>
    <w:rPr>
      <w:color w:val="000000"/>
    </w:rPr>
  </w:style>
  <w:style w:type="paragraph" w:customStyle="1" w:styleId="Style">
    <w:name w:val="Style"/>
    <w:rsid w:val="00C351F2"/>
    <w:pPr>
      <w:autoSpaceDE w:val="0"/>
      <w:autoSpaceDN w:val="0"/>
      <w:adjustRightInd w:val="0"/>
    </w:pPr>
    <w:rPr>
      <w:rFonts w:ascii="Arial" w:eastAsia="Times New Roman" w:hAnsi="Arial" w:cs="Arial"/>
      <w:lang w:val="en-GB" w:eastAsia="en-GB" w:bidi="ar-SA"/>
    </w:rPr>
  </w:style>
  <w:style w:type="character" w:customStyle="1" w:styleId="Antrat1Diagrama">
    <w:name w:val="Antraštė 1 Diagrama"/>
    <w:basedOn w:val="Numatytasispastraiposriftas"/>
    <w:link w:val="Antrat1"/>
    <w:rsid w:val="006B2ACE"/>
    <w:rPr>
      <w:rFonts w:ascii="Times New Roman" w:eastAsia="Times New Roman" w:hAnsi="Times New Roman" w:cs="Times New Roman"/>
      <w:b/>
      <w:szCs w:val="20"/>
      <w:lang w:bidi="ar-SA"/>
    </w:rPr>
  </w:style>
  <w:style w:type="paragraph" w:styleId="Sraopastraipa">
    <w:name w:val="List Paragraph"/>
    <w:basedOn w:val="prastasis"/>
    <w:uiPriority w:val="34"/>
    <w:qFormat/>
    <w:rsid w:val="00F350A4"/>
    <w:pPr>
      <w:ind w:left="720"/>
      <w:contextualSpacing/>
    </w:pPr>
  </w:style>
  <w:style w:type="paragraph" w:styleId="Debesliotekstas">
    <w:name w:val="Balloon Text"/>
    <w:basedOn w:val="prastasis"/>
    <w:link w:val="DebesliotekstasDiagrama"/>
    <w:uiPriority w:val="99"/>
    <w:semiHidden/>
    <w:unhideWhenUsed/>
    <w:rsid w:val="00E94937"/>
    <w:rPr>
      <w:rFonts w:ascii="Arial" w:hAnsi="Arial" w:cs="Arial"/>
      <w:sz w:val="18"/>
      <w:szCs w:val="18"/>
    </w:rPr>
  </w:style>
  <w:style w:type="character" w:customStyle="1" w:styleId="DebesliotekstasDiagrama">
    <w:name w:val="Debesėlio tekstas Diagrama"/>
    <w:basedOn w:val="Numatytasispastraiposriftas"/>
    <w:link w:val="Debesliotekstas"/>
    <w:uiPriority w:val="99"/>
    <w:semiHidden/>
    <w:rsid w:val="00E94937"/>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680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68E6C-6A73-4E74-AD65-61DA133D6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21</Pages>
  <Words>8042</Words>
  <Characters>45845</Characters>
  <Application>Microsoft Office Word</Application>
  <DocSecurity>0</DocSecurity>
  <Lines>382</Lines>
  <Paragraphs>107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53780</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2021-11-02T08:22:00Z</dcterms:created>
  <dc:creator>PC26</dc:creator>
  <cp:lastModifiedBy>PC31</cp:lastModifiedBy>
  <cp:lastPrinted>2023-03-16T14:09:00Z</cp:lastPrinted>
  <dcterms:modified xsi:type="dcterms:W3CDTF">2023-03-21T07:38:00Z</dcterms:modified>
  <cp:revision>61</cp:revision>
</cp:coreProperties>
</file>